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E8" w:rsidRPr="003D5078" w:rsidRDefault="00F35DE8">
      <w:pPr>
        <w:spacing w:after="0" w:line="240" w:lineRule="auto"/>
        <w:jc w:val="right"/>
        <w:rPr>
          <w:rFonts w:ascii="Times New Roman" w:hAnsi="Times New Roman" w:cs="Times New Roman"/>
          <w:sz w:val="24"/>
          <w:szCs w:val="24"/>
        </w:rPr>
      </w:pPr>
    </w:p>
    <w:p w:rsidR="009005A6" w:rsidRPr="009005A6" w:rsidRDefault="009005A6" w:rsidP="009005A6">
      <w:pPr>
        <w:spacing w:after="0" w:line="240" w:lineRule="auto"/>
        <w:ind w:left="7206" w:hanging="1111"/>
        <w:rPr>
          <w:rFonts w:ascii="Times New Roman" w:hAnsi="Times New Roman" w:cs="Times New Roman"/>
          <w:b/>
        </w:rPr>
      </w:pPr>
      <w:r w:rsidRPr="009005A6">
        <w:rPr>
          <w:rFonts w:ascii="Times New Roman" w:hAnsi="Times New Roman" w:cs="Times New Roman"/>
          <w:b/>
        </w:rPr>
        <w:t>УТВЕРЖДЕНО</w:t>
      </w:r>
    </w:p>
    <w:p w:rsidR="009005A6" w:rsidRPr="009005A6" w:rsidRDefault="009005A6" w:rsidP="009005A6">
      <w:pPr>
        <w:spacing w:after="0" w:line="240" w:lineRule="auto"/>
        <w:ind w:left="7206" w:hanging="1111"/>
        <w:rPr>
          <w:rFonts w:ascii="Times New Roman" w:hAnsi="Times New Roman" w:cs="Times New Roman"/>
          <w:b/>
        </w:rPr>
      </w:pPr>
      <w:r w:rsidRPr="009005A6">
        <w:rPr>
          <w:rFonts w:ascii="Times New Roman" w:hAnsi="Times New Roman" w:cs="Times New Roman"/>
          <w:b/>
        </w:rPr>
        <w:t xml:space="preserve">Протоколом </w:t>
      </w:r>
      <w:proofErr w:type="gramStart"/>
      <w:r w:rsidRPr="009005A6">
        <w:rPr>
          <w:rFonts w:ascii="Times New Roman" w:hAnsi="Times New Roman" w:cs="Times New Roman"/>
          <w:b/>
        </w:rPr>
        <w:t>внеочередного</w:t>
      </w:r>
      <w:proofErr w:type="gramEnd"/>
    </w:p>
    <w:p w:rsidR="009005A6" w:rsidRPr="009005A6" w:rsidRDefault="009005A6" w:rsidP="009005A6">
      <w:pPr>
        <w:spacing w:after="0" w:line="240" w:lineRule="auto"/>
        <w:ind w:left="7206" w:hanging="1111"/>
        <w:rPr>
          <w:rFonts w:ascii="Times New Roman" w:hAnsi="Times New Roman" w:cs="Times New Roman"/>
          <w:b/>
        </w:rPr>
      </w:pPr>
      <w:r w:rsidRPr="009005A6">
        <w:rPr>
          <w:rFonts w:ascii="Times New Roman" w:hAnsi="Times New Roman" w:cs="Times New Roman"/>
          <w:b/>
        </w:rPr>
        <w:t>общего собрания участников</w:t>
      </w:r>
    </w:p>
    <w:p w:rsidR="009005A6" w:rsidRPr="009005A6" w:rsidRDefault="009005A6" w:rsidP="009005A6">
      <w:pPr>
        <w:spacing w:after="0" w:line="240" w:lineRule="auto"/>
        <w:ind w:left="7206" w:hanging="1111"/>
        <w:rPr>
          <w:rFonts w:ascii="Times New Roman" w:hAnsi="Times New Roman" w:cs="Times New Roman"/>
          <w:b/>
        </w:rPr>
      </w:pPr>
      <w:r w:rsidRPr="009005A6">
        <w:rPr>
          <w:rFonts w:ascii="Times New Roman" w:hAnsi="Times New Roman" w:cs="Times New Roman"/>
          <w:b/>
        </w:rPr>
        <w:t>ООО «ИК «ФИАНИТ»</w:t>
      </w:r>
    </w:p>
    <w:p w:rsidR="009005A6" w:rsidRPr="009005A6" w:rsidRDefault="006D016C" w:rsidP="009005A6">
      <w:pPr>
        <w:spacing w:after="0" w:line="240" w:lineRule="auto"/>
        <w:ind w:left="7206" w:hanging="1111"/>
        <w:rPr>
          <w:rFonts w:ascii="Times New Roman" w:hAnsi="Times New Roman" w:cs="Times New Roman"/>
          <w:b/>
        </w:rPr>
      </w:pPr>
      <w:r>
        <w:rPr>
          <w:rFonts w:ascii="Times New Roman" w:hAnsi="Times New Roman" w:cs="Times New Roman"/>
          <w:b/>
        </w:rPr>
        <w:t>№ 2018/0524</w:t>
      </w:r>
      <w:r w:rsidR="009005A6" w:rsidRPr="009005A6">
        <w:rPr>
          <w:rFonts w:ascii="Times New Roman" w:hAnsi="Times New Roman" w:cs="Times New Roman"/>
          <w:b/>
        </w:rPr>
        <w:t xml:space="preserve">-1 от </w:t>
      </w:r>
      <w:r>
        <w:rPr>
          <w:rFonts w:ascii="Times New Roman" w:hAnsi="Times New Roman" w:cs="Times New Roman"/>
          <w:b/>
        </w:rPr>
        <w:t>24</w:t>
      </w:r>
      <w:r w:rsidR="009005A6" w:rsidRPr="009005A6">
        <w:rPr>
          <w:rFonts w:ascii="Times New Roman" w:hAnsi="Times New Roman" w:cs="Times New Roman"/>
          <w:b/>
        </w:rPr>
        <w:t>.0</w:t>
      </w:r>
      <w:r>
        <w:rPr>
          <w:rFonts w:ascii="Times New Roman" w:hAnsi="Times New Roman" w:cs="Times New Roman"/>
          <w:b/>
        </w:rPr>
        <w:t>5</w:t>
      </w:r>
      <w:r w:rsidR="009005A6" w:rsidRPr="009005A6">
        <w:rPr>
          <w:rFonts w:ascii="Times New Roman" w:hAnsi="Times New Roman" w:cs="Times New Roman"/>
          <w:b/>
        </w:rPr>
        <w:t>.201</w:t>
      </w:r>
      <w:r>
        <w:rPr>
          <w:rFonts w:ascii="Times New Roman" w:hAnsi="Times New Roman" w:cs="Times New Roman"/>
          <w:b/>
        </w:rPr>
        <w:t>8</w:t>
      </w:r>
      <w:r w:rsidR="009005A6" w:rsidRPr="009005A6">
        <w:rPr>
          <w:rFonts w:ascii="Times New Roman" w:hAnsi="Times New Roman" w:cs="Times New Roman"/>
          <w:b/>
        </w:rPr>
        <w:t>г.</w:t>
      </w:r>
    </w:p>
    <w:p w:rsidR="009005A6" w:rsidRPr="009005A6" w:rsidRDefault="009005A6" w:rsidP="009005A6">
      <w:pPr>
        <w:spacing w:after="0" w:line="240" w:lineRule="auto"/>
        <w:ind w:hanging="1111"/>
        <w:jc w:val="right"/>
        <w:rPr>
          <w:rFonts w:ascii="Times New Roman" w:hAnsi="Times New Roman" w:cs="Times New Roman"/>
          <w:b/>
          <w:bCs/>
        </w:rPr>
      </w:pPr>
    </w:p>
    <w:p w:rsidR="009005A6" w:rsidRPr="009005A6" w:rsidRDefault="009005A6" w:rsidP="009005A6">
      <w:pPr>
        <w:spacing w:after="0" w:line="240" w:lineRule="auto"/>
        <w:ind w:hanging="1111"/>
        <w:jc w:val="right"/>
        <w:rPr>
          <w:rFonts w:ascii="Times New Roman" w:hAnsi="Times New Roman" w:cs="Times New Roman"/>
          <w:b/>
        </w:rPr>
      </w:pPr>
      <w:r w:rsidRPr="009005A6">
        <w:rPr>
          <w:rFonts w:ascii="Times New Roman" w:hAnsi="Times New Roman" w:cs="Times New Roman"/>
          <w:b/>
        </w:rPr>
        <w:t xml:space="preserve">Вводится в действие с </w:t>
      </w:r>
      <w:r w:rsidR="006D016C">
        <w:rPr>
          <w:rFonts w:ascii="Times New Roman" w:hAnsi="Times New Roman" w:cs="Times New Roman"/>
          <w:b/>
        </w:rPr>
        <w:t>01</w:t>
      </w:r>
      <w:r w:rsidRPr="009005A6">
        <w:rPr>
          <w:rFonts w:ascii="Times New Roman" w:hAnsi="Times New Roman" w:cs="Times New Roman"/>
          <w:b/>
        </w:rPr>
        <w:t>.0</w:t>
      </w:r>
      <w:r w:rsidR="006D016C">
        <w:rPr>
          <w:rFonts w:ascii="Times New Roman" w:hAnsi="Times New Roman" w:cs="Times New Roman"/>
          <w:b/>
        </w:rPr>
        <w:t>6</w:t>
      </w:r>
      <w:r w:rsidRPr="009005A6">
        <w:rPr>
          <w:rFonts w:ascii="Times New Roman" w:hAnsi="Times New Roman" w:cs="Times New Roman"/>
          <w:b/>
        </w:rPr>
        <w:t>.201</w:t>
      </w:r>
      <w:r w:rsidR="006D016C">
        <w:rPr>
          <w:rFonts w:ascii="Times New Roman" w:hAnsi="Times New Roman" w:cs="Times New Roman"/>
          <w:b/>
        </w:rPr>
        <w:t>8</w:t>
      </w:r>
    </w:p>
    <w:p w:rsidR="00F35DE8" w:rsidRDefault="00F35DE8">
      <w:pPr>
        <w:spacing w:after="0" w:line="240" w:lineRule="auto"/>
        <w:jc w:val="right"/>
        <w:rPr>
          <w:rFonts w:ascii="Times New Roman" w:hAnsi="Times New Roman" w:cs="Times New Roman"/>
          <w:sz w:val="18"/>
          <w:szCs w:val="18"/>
        </w:rPr>
      </w:pPr>
    </w:p>
    <w:p w:rsidR="00F35DE8" w:rsidRDefault="00F35DE8">
      <w:pPr>
        <w:spacing w:after="0" w:line="240" w:lineRule="auto"/>
        <w:jc w:val="right"/>
        <w:rPr>
          <w:rFonts w:ascii="Times New Roman" w:hAnsi="Times New Roman" w:cs="Times New Roman"/>
          <w:sz w:val="18"/>
          <w:szCs w:val="18"/>
        </w:rPr>
      </w:pPr>
    </w:p>
    <w:p w:rsidR="00F35DE8" w:rsidRDefault="00F35DE8" w:rsidP="003D5078">
      <w:pPr>
        <w:spacing w:after="0" w:line="240" w:lineRule="auto"/>
        <w:rPr>
          <w:rFonts w:ascii="Times New Roman" w:hAnsi="Times New Roman" w:cs="Times New Roman"/>
          <w:sz w:val="18"/>
          <w:szCs w:val="18"/>
        </w:rPr>
      </w:pPr>
    </w:p>
    <w:p w:rsidR="00F35DE8" w:rsidRDefault="00F35DE8">
      <w:pPr>
        <w:spacing w:after="0" w:line="240" w:lineRule="auto"/>
        <w:jc w:val="both"/>
        <w:rPr>
          <w:rFonts w:ascii="Times New Roman" w:hAnsi="Times New Roman" w:cs="Times New Roman"/>
          <w:b/>
          <w:bCs/>
        </w:rPr>
      </w:pPr>
    </w:p>
    <w:p w:rsidR="00F35DE8" w:rsidRPr="003D5078" w:rsidRDefault="00923543">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Политика совершения</w:t>
      </w:r>
      <w:r w:rsidR="009005A6">
        <w:rPr>
          <w:rFonts w:ascii="Times New Roman" w:hAnsi="Times New Roman" w:cs="Times New Roman"/>
          <w:b/>
          <w:bCs/>
          <w:sz w:val="28"/>
          <w:szCs w:val="28"/>
        </w:rPr>
        <w:t xml:space="preserve"> ООО «ИК «ФИАНИТ» </w:t>
      </w:r>
      <w:r>
        <w:rPr>
          <w:rFonts w:ascii="Times New Roman" w:hAnsi="Times New Roman" w:cs="Times New Roman"/>
          <w:b/>
          <w:bCs/>
          <w:sz w:val="28"/>
          <w:szCs w:val="28"/>
        </w:rPr>
        <w:t>торговых операций за счет клиентов</w:t>
      </w:r>
    </w:p>
    <w:p w:rsidR="00F35DE8" w:rsidRPr="003D5078" w:rsidRDefault="00F35DE8">
      <w:pPr>
        <w:spacing w:after="0" w:line="240" w:lineRule="auto"/>
        <w:jc w:val="both"/>
        <w:rPr>
          <w:rFonts w:ascii="Times New Roman" w:hAnsi="Times New Roman" w:cs="Times New Roman"/>
          <w:sz w:val="24"/>
          <w:szCs w:val="24"/>
        </w:rPr>
      </w:pPr>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t xml:space="preserve">Настоящая Политика совершения ООО </w:t>
      </w:r>
      <w:r>
        <w:rPr>
          <w:rFonts w:ascii="Times New Roman" w:hAnsi="Times New Roman"/>
        </w:rPr>
        <w:t>«</w:t>
      </w:r>
      <w:r>
        <w:rPr>
          <w:rFonts w:ascii="Times New Roman" w:hAnsi="Times New Roman"/>
        </w:rPr>
        <w:t>ИК «</w:t>
      </w:r>
      <w:r>
        <w:rPr>
          <w:rFonts w:ascii="Times New Roman" w:hAnsi="Times New Roman"/>
        </w:rPr>
        <w:t>ФИАНИТ</w:t>
      </w:r>
      <w:r>
        <w:rPr>
          <w:rFonts w:ascii="Times New Roman" w:hAnsi="Times New Roman"/>
        </w:rPr>
        <w:t>» торговых операций за счет клиентов (далее – Политика) разработана в соответствии с законодательством Российской Федерации о рынке ценных бумаг, Стандартами профессиональной деятельности на рынке ценных бумаг, а также Регламентом</w:t>
      </w:r>
      <w:r>
        <w:rPr>
          <w:rFonts w:ascii="Times New Roman" w:hAnsi="Times New Roman"/>
        </w:rPr>
        <w:t xml:space="preserve"> оказания </w:t>
      </w:r>
      <w:r>
        <w:rPr>
          <w:rFonts w:ascii="Times New Roman" w:hAnsi="Times New Roman"/>
        </w:rPr>
        <w:t>брокерск</w:t>
      </w:r>
      <w:r>
        <w:rPr>
          <w:rFonts w:ascii="Times New Roman" w:hAnsi="Times New Roman"/>
        </w:rPr>
        <w:t>их услуг</w:t>
      </w:r>
      <w:r>
        <w:rPr>
          <w:rFonts w:ascii="Times New Roman" w:hAnsi="Times New Roman"/>
        </w:rPr>
        <w:t xml:space="preserve"> ООО «ИК «ФИАНИТ»</w:t>
      </w:r>
      <w:r w:rsidR="006D016C">
        <w:rPr>
          <w:rFonts w:ascii="Times New Roman" w:hAnsi="Times New Roman"/>
        </w:rPr>
        <w:t xml:space="preserve"> (далее – Регламент)</w:t>
      </w:r>
      <w:r>
        <w:rPr>
          <w:rFonts w:ascii="Times New Roman" w:hAnsi="Times New Roman"/>
        </w:rPr>
        <w:t>.</w:t>
      </w:r>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t>Термины и определения, используемые в Политике:</w:t>
      </w:r>
    </w:p>
    <w:p w:rsidR="00923543" w:rsidRDefault="00923543" w:rsidP="00557FB5">
      <w:pPr>
        <w:spacing w:after="120"/>
        <w:jc w:val="both"/>
        <w:rPr>
          <w:rFonts w:ascii="Times New Roman" w:hAnsi="Times New Roman"/>
        </w:rPr>
      </w:pPr>
      <w:r>
        <w:rPr>
          <w:rFonts w:ascii="Times New Roman" w:hAnsi="Times New Roman"/>
          <w:b/>
        </w:rPr>
        <w:t>Брокер</w:t>
      </w:r>
      <w:r>
        <w:rPr>
          <w:rFonts w:ascii="Times New Roman" w:hAnsi="Times New Roman"/>
        </w:rPr>
        <w:t xml:space="preserve"> – ООО «ИК «ФИАНИТ»;</w:t>
      </w:r>
    </w:p>
    <w:p w:rsidR="00923543" w:rsidRDefault="00923543" w:rsidP="00557FB5">
      <w:pPr>
        <w:spacing w:after="120"/>
        <w:jc w:val="both"/>
        <w:rPr>
          <w:rFonts w:ascii="Times New Roman" w:hAnsi="Times New Roman"/>
        </w:rPr>
      </w:pPr>
      <w:r>
        <w:rPr>
          <w:rFonts w:ascii="Times New Roman" w:hAnsi="Times New Roman"/>
          <w:b/>
        </w:rPr>
        <w:t>Длящееся поручение</w:t>
      </w:r>
      <w:r>
        <w:rPr>
          <w:rFonts w:ascii="Times New Roman" w:hAnsi="Times New Roman"/>
        </w:rPr>
        <w:t xml:space="preserve"> – поручение, предусматривающее возможность неоднократного его исполнения при наступлении условий, предусмотренных поручением (</w:t>
      </w:r>
      <w:r w:rsidR="006D016C">
        <w:rPr>
          <w:rFonts w:ascii="Times New Roman" w:hAnsi="Times New Roman"/>
        </w:rPr>
        <w:t>Регламентом</w:t>
      </w:r>
      <w:r>
        <w:rPr>
          <w:rFonts w:ascii="Times New Roman" w:hAnsi="Times New Roman"/>
        </w:rPr>
        <w:t xml:space="preserve">); </w:t>
      </w:r>
    </w:p>
    <w:p w:rsidR="00923543" w:rsidRDefault="00923543" w:rsidP="00557FB5">
      <w:pPr>
        <w:spacing w:after="120"/>
        <w:jc w:val="both"/>
        <w:rPr>
          <w:rFonts w:ascii="Times New Roman" w:hAnsi="Times New Roman"/>
        </w:rPr>
      </w:pPr>
      <w:r>
        <w:rPr>
          <w:rFonts w:ascii="Times New Roman" w:hAnsi="Times New Roman"/>
          <w:b/>
        </w:rPr>
        <w:t>Торговая операция</w:t>
      </w:r>
      <w:r>
        <w:rPr>
          <w:rFonts w:ascii="Times New Roman" w:hAnsi="Times New Roman"/>
        </w:rPr>
        <w:t xml:space="preserve"> – совершение сделки с имуществом клиента в соответствии с </w:t>
      </w:r>
      <w:r w:rsidR="006D016C">
        <w:rPr>
          <w:rFonts w:ascii="Times New Roman" w:hAnsi="Times New Roman"/>
        </w:rPr>
        <w:t>Регламентом</w:t>
      </w:r>
      <w:r>
        <w:rPr>
          <w:rFonts w:ascii="Times New Roman" w:hAnsi="Times New Roman"/>
        </w:rPr>
        <w:t xml:space="preserve">;  </w:t>
      </w:r>
    </w:p>
    <w:p w:rsidR="00923543" w:rsidRDefault="00923543" w:rsidP="00557FB5">
      <w:pPr>
        <w:spacing w:after="120"/>
        <w:jc w:val="both"/>
        <w:rPr>
          <w:rFonts w:ascii="Times New Roman" w:hAnsi="Times New Roman"/>
        </w:rPr>
      </w:pPr>
      <w:r>
        <w:rPr>
          <w:rFonts w:ascii="Times New Roman" w:hAnsi="Times New Roman"/>
          <w:b/>
        </w:rPr>
        <w:t>Закрытие позиции клиента –</w:t>
      </w:r>
      <w:r>
        <w:t xml:space="preserve"> </w:t>
      </w:r>
      <w:r>
        <w:rPr>
          <w:rFonts w:ascii="Times New Roman" w:hAnsi="Times New Roman"/>
        </w:rPr>
        <w:t xml:space="preserve">сделка или несколько сделок, совершаемые Брокером, в том числе на основании длящегося поручения, в целях погашения задолженности клиента по маржинальным сделкам, прекращения обязательств по иным сделкам, совершенным за счет этого клиента, или снижения рисков по производным финансовым инструментам. К закрытию позиции не относится перенос позиции; </w:t>
      </w:r>
    </w:p>
    <w:p w:rsidR="00923543" w:rsidRDefault="00923543" w:rsidP="00557FB5">
      <w:pPr>
        <w:spacing w:after="120"/>
        <w:jc w:val="both"/>
        <w:rPr>
          <w:rFonts w:ascii="Times New Roman" w:hAnsi="Times New Roman"/>
        </w:rPr>
      </w:pPr>
      <w:r>
        <w:rPr>
          <w:rFonts w:ascii="Times New Roman" w:hAnsi="Times New Roman"/>
          <w:b/>
        </w:rPr>
        <w:t>Перенос позиции</w:t>
      </w:r>
      <w:r>
        <w:rPr>
          <w:rFonts w:ascii="Times New Roman" w:hAnsi="Times New Roman"/>
        </w:rPr>
        <w:t xml:space="preserve"> – сделки, совершаемые в целях прекращения обязательств по сделкам с ближайшим сроком исполнения и возникновения новых обязательств с тем же предметом, но более поздним сроком исполнения.</w:t>
      </w:r>
    </w:p>
    <w:p w:rsidR="00923543" w:rsidRPr="00923543" w:rsidRDefault="00923543" w:rsidP="00557FB5">
      <w:pPr>
        <w:spacing w:after="120"/>
        <w:jc w:val="both"/>
      </w:pPr>
      <w:r>
        <w:rPr>
          <w:rFonts w:ascii="Times New Roman" w:hAnsi="Times New Roman"/>
        </w:rPr>
        <w:t>Иные термины и определения, используемые в Политике, принимаются в значениях, определенных</w:t>
      </w:r>
      <w:r w:rsidRPr="00923543">
        <w:rPr>
          <w:sz w:val="28"/>
          <w:szCs w:val="28"/>
        </w:rPr>
        <w:t xml:space="preserve">  </w:t>
      </w:r>
      <w:r>
        <w:rPr>
          <w:rFonts w:ascii="Times New Roman" w:hAnsi="Times New Roman"/>
        </w:rPr>
        <w:t>Регламентом.</w:t>
      </w:r>
      <w:r w:rsidRPr="00923543">
        <w:rPr>
          <w:sz w:val="28"/>
          <w:szCs w:val="28"/>
        </w:rPr>
        <w:t xml:space="preserve"> </w:t>
      </w:r>
    </w:p>
    <w:p w:rsidR="00923543" w:rsidRDefault="00923543" w:rsidP="00557FB5">
      <w:pPr>
        <w:numPr>
          <w:ilvl w:val="0"/>
          <w:numId w:val="3"/>
        </w:numPr>
        <w:spacing w:after="120"/>
        <w:ind w:left="0"/>
        <w:jc w:val="both"/>
        <w:rPr>
          <w:rFonts w:ascii="Times New Roman" w:hAnsi="Times New Roman"/>
        </w:rPr>
      </w:pPr>
      <w:proofErr w:type="gramStart"/>
      <w:r>
        <w:rPr>
          <w:rFonts w:ascii="Times New Roman" w:hAnsi="Times New Roman"/>
        </w:rPr>
        <w:t xml:space="preserve">Брокер, за исключением случаев, указанных в пункте 5 Политики, на основании информации, предусмотренной пунктом 7 Политики, и руководствуясь критериями, указанными в пункте 9 Политики, принимает все разумные меры для совершения торговых операций за счет клиента, в том числе при закрытии позиций клиента, на лучших условиях в соответствии с условиями поручения и </w:t>
      </w:r>
      <w:r w:rsidR="006D016C">
        <w:rPr>
          <w:rFonts w:ascii="Times New Roman" w:hAnsi="Times New Roman"/>
        </w:rPr>
        <w:t>Регламентом</w:t>
      </w:r>
      <w:r>
        <w:rPr>
          <w:rFonts w:ascii="Times New Roman" w:hAnsi="Times New Roman"/>
        </w:rPr>
        <w:t xml:space="preserve"> (далее – лучшие условия совершения торговой операции).</w:t>
      </w:r>
      <w:proofErr w:type="gramEnd"/>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t>Данное правило применяется при исполнении поручений на организованном рынке (в том числе на иностранных биржах) и на внебиржевом рынке (в том числе при исполнении поручения путем заключения сделки с другим клиентом Брокера).</w:t>
      </w:r>
    </w:p>
    <w:p w:rsidR="00923543" w:rsidRDefault="00923543" w:rsidP="00557FB5">
      <w:pPr>
        <w:numPr>
          <w:ilvl w:val="0"/>
          <w:numId w:val="3"/>
        </w:numPr>
        <w:spacing w:after="120"/>
        <w:ind w:left="0"/>
        <w:jc w:val="both"/>
        <w:rPr>
          <w:rFonts w:ascii="Times New Roman" w:hAnsi="Times New Roman"/>
        </w:rPr>
      </w:pPr>
      <w:proofErr w:type="gramStart"/>
      <w:r>
        <w:rPr>
          <w:rFonts w:ascii="Times New Roman" w:hAnsi="Times New Roman"/>
        </w:rPr>
        <w:t xml:space="preserve">Требования, установленные пунктами 3 и 7 Политики, не распространяются на случаи, когда клиент поручил Брокеру сделать третьему лицу предложение на совершение торговой операции с указанием цены и (или) иных условий, которые Брокер в соответствии с условиями </w:t>
      </w:r>
      <w:r w:rsidR="006D016C">
        <w:rPr>
          <w:rFonts w:ascii="Times New Roman" w:hAnsi="Times New Roman"/>
        </w:rPr>
        <w:t>Регламента</w:t>
      </w:r>
      <w:r>
        <w:rPr>
          <w:rFonts w:ascii="Times New Roman" w:hAnsi="Times New Roman"/>
        </w:rPr>
        <w:t xml:space="preserve"> не вправе изменять, либо принять конкретное предложение третьего лица на совершение сделки по указанной в нем цене и (или) на указанных в нем</w:t>
      </w:r>
      <w:proofErr w:type="gramEnd"/>
      <w:r>
        <w:rPr>
          <w:rFonts w:ascii="Times New Roman" w:hAnsi="Times New Roman"/>
        </w:rPr>
        <w:t xml:space="preserve"> иных условиях.</w:t>
      </w:r>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lastRenderedPageBreak/>
        <w:t xml:space="preserve">Требование пункта 3 Политики считается исполненным, в случае если: </w:t>
      </w:r>
    </w:p>
    <w:p w:rsidR="00923543" w:rsidRDefault="00923543" w:rsidP="007766D4">
      <w:pPr>
        <w:spacing w:after="120"/>
        <w:jc w:val="both"/>
        <w:rPr>
          <w:rFonts w:ascii="Times New Roman" w:hAnsi="Times New Roman"/>
        </w:rPr>
      </w:pPr>
      <w:proofErr w:type="gramStart"/>
      <w:r>
        <w:rPr>
          <w:rFonts w:ascii="Times New Roman" w:hAnsi="Times New Roman"/>
        </w:rPr>
        <w:t>а) поручение было исполнено на торгах организатора торговли на основе заявок на покупку и заявок на продажу ценных бумаг и (или) иностранной валюты и (или) заявок на заключение договора, являющегося производным финансовым инструментом, по наилучшим из указанных в них ценам при том, что заявки были адресованы всем участникам торгов и информация, позволяющая идентифицировать подавших заявки участников торгов, не раскрывалась в</w:t>
      </w:r>
      <w:proofErr w:type="gramEnd"/>
      <w:r>
        <w:rPr>
          <w:rFonts w:ascii="Times New Roman" w:hAnsi="Times New Roman"/>
        </w:rPr>
        <w:t xml:space="preserve"> ходе торгов другим участникам; </w:t>
      </w:r>
      <w:r w:rsidRPr="006D016C">
        <w:rPr>
          <w:rFonts w:ascii="Times New Roman" w:hAnsi="Times New Roman"/>
        </w:rPr>
        <w:t>и</w:t>
      </w:r>
      <w:r>
        <w:rPr>
          <w:rFonts w:ascii="Times New Roman" w:hAnsi="Times New Roman"/>
        </w:rPr>
        <w:t xml:space="preserve"> </w:t>
      </w:r>
    </w:p>
    <w:p w:rsidR="00923543" w:rsidRDefault="00923543" w:rsidP="00557FB5">
      <w:pPr>
        <w:pStyle w:val="a3"/>
        <w:spacing w:after="120"/>
        <w:ind w:left="0"/>
        <w:jc w:val="both"/>
        <w:rPr>
          <w:rFonts w:ascii="Times New Roman" w:hAnsi="Times New Roman"/>
        </w:rPr>
      </w:pPr>
      <w:r>
        <w:rPr>
          <w:rFonts w:ascii="Times New Roman" w:hAnsi="Times New Roman"/>
        </w:rPr>
        <w:t xml:space="preserve">б) из существа поручения, </w:t>
      </w:r>
      <w:r w:rsidR="006D016C">
        <w:rPr>
          <w:rFonts w:ascii="Times New Roman" w:hAnsi="Times New Roman"/>
        </w:rPr>
        <w:t>Регламента</w:t>
      </w:r>
      <w:r>
        <w:rPr>
          <w:rFonts w:ascii="Times New Roman" w:hAnsi="Times New Roman"/>
        </w:rPr>
        <w:t xml:space="preserve"> или характеристик финансового инструмента, в отношении которого было дано поручение, следовала обязанность Брокера исполнить это поручение не иначе как на торгах указанного организатора торговли.</w:t>
      </w:r>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t xml:space="preserve">Совершение торговых операций на лучших условиях предполагает принятие Брокером во внимание следующей информации: </w:t>
      </w:r>
    </w:p>
    <w:p w:rsidR="00923543" w:rsidRDefault="00923543" w:rsidP="00557FB5">
      <w:pPr>
        <w:pStyle w:val="a3"/>
        <w:spacing w:after="120"/>
        <w:ind w:left="0"/>
        <w:jc w:val="both"/>
        <w:rPr>
          <w:rFonts w:ascii="Times New Roman" w:hAnsi="Times New Roman"/>
        </w:rPr>
      </w:pPr>
      <w:r>
        <w:rPr>
          <w:rFonts w:ascii="Times New Roman" w:hAnsi="Times New Roman"/>
        </w:rPr>
        <w:t xml:space="preserve">а) цены сделки; </w:t>
      </w:r>
    </w:p>
    <w:p w:rsidR="00923543" w:rsidRDefault="00923543" w:rsidP="00557FB5">
      <w:pPr>
        <w:pStyle w:val="a3"/>
        <w:spacing w:after="120"/>
        <w:ind w:left="0"/>
        <w:jc w:val="both"/>
        <w:rPr>
          <w:rFonts w:ascii="Times New Roman" w:hAnsi="Times New Roman"/>
        </w:rPr>
      </w:pPr>
      <w:r>
        <w:rPr>
          <w:rFonts w:ascii="Times New Roman" w:hAnsi="Times New Roman"/>
        </w:rPr>
        <w:t xml:space="preserve">б) расходов, связанных с совершением сделки и осуществлением расчетов по ней; </w:t>
      </w:r>
    </w:p>
    <w:p w:rsidR="00923543" w:rsidRDefault="00923543" w:rsidP="00557FB5">
      <w:pPr>
        <w:pStyle w:val="a3"/>
        <w:spacing w:after="120"/>
        <w:ind w:left="0"/>
        <w:jc w:val="both"/>
        <w:rPr>
          <w:rFonts w:ascii="Times New Roman" w:hAnsi="Times New Roman"/>
        </w:rPr>
      </w:pPr>
      <w:r>
        <w:rPr>
          <w:rFonts w:ascii="Times New Roman" w:hAnsi="Times New Roman"/>
        </w:rPr>
        <w:t xml:space="preserve">в) срока исполнения поручения; </w:t>
      </w:r>
    </w:p>
    <w:p w:rsidR="00923543" w:rsidRDefault="00923543" w:rsidP="00557FB5">
      <w:pPr>
        <w:pStyle w:val="a3"/>
        <w:spacing w:after="120"/>
        <w:ind w:left="0"/>
        <w:jc w:val="both"/>
        <w:rPr>
          <w:rFonts w:ascii="Times New Roman" w:hAnsi="Times New Roman"/>
        </w:rPr>
      </w:pPr>
      <w:r>
        <w:rPr>
          <w:rFonts w:ascii="Times New Roman" w:hAnsi="Times New Roman"/>
        </w:rPr>
        <w:t xml:space="preserve">г) возможности исполнения поручения в полном объеме; </w:t>
      </w:r>
    </w:p>
    <w:p w:rsidR="00923543" w:rsidRDefault="00923543" w:rsidP="00557FB5">
      <w:pPr>
        <w:pStyle w:val="a3"/>
        <w:spacing w:after="120"/>
        <w:ind w:left="0"/>
        <w:jc w:val="both"/>
        <w:rPr>
          <w:rFonts w:ascii="Times New Roman" w:hAnsi="Times New Roman"/>
        </w:rPr>
      </w:pPr>
      <w:r>
        <w:rPr>
          <w:rFonts w:ascii="Times New Roman" w:hAnsi="Times New Roman"/>
        </w:rPr>
        <w:t xml:space="preserve">д) рисков неисполнения сделки, а также признания совершенной сделки недействительной; </w:t>
      </w:r>
    </w:p>
    <w:p w:rsidR="00923543" w:rsidRDefault="00923543" w:rsidP="00557FB5">
      <w:pPr>
        <w:pStyle w:val="a3"/>
        <w:spacing w:after="120"/>
        <w:ind w:left="0"/>
        <w:jc w:val="both"/>
        <w:rPr>
          <w:rFonts w:ascii="Times New Roman" w:hAnsi="Times New Roman"/>
        </w:rPr>
      </w:pPr>
      <w:r>
        <w:rPr>
          <w:rFonts w:ascii="Times New Roman" w:hAnsi="Times New Roman"/>
        </w:rPr>
        <w:t xml:space="preserve">е) периода времени, в который должна быть совершена сделка; </w:t>
      </w:r>
    </w:p>
    <w:p w:rsidR="00923543" w:rsidRDefault="00923543" w:rsidP="00557FB5">
      <w:pPr>
        <w:pStyle w:val="a3"/>
        <w:spacing w:after="120"/>
        <w:ind w:left="0"/>
        <w:jc w:val="both"/>
        <w:rPr>
          <w:rFonts w:ascii="Times New Roman" w:hAnsi="Times New Roman"/>
        </w:rPr>
      </w:pPr>
      <w:r>
        <w:rPr>
          <w:rFonts w:ascii="Times New Roman" w:hAnsi="Times New Roman"/>
        </w:rPr>
        <w:t>ж) иной информации, имеющей значение для клиента.</w:t>
      </w:r>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t>Брокер применяет Политику с учетом всех обстоятельств, имеющих значение для их исполнения, и сложившейся практ</w:t>
      </w:r>
      <w:bookmarkStart w:id="0" w:name="_GoBack"/>
      <w:r>
        <w:rPr>
          <w:rFonts w:ascii="Times New Roman" w:hAnsi="Times New Roman"/>
        </w:rPr>
        <w:t>и</w:t>
      </w:r>
      <w:bookmarkEnd w:id="0"/>
      <w:r>
        <w:rPr>
          <w:rFonts w:ascii="Times New Roman" w:hAnsi="Times New Roman"/>
        </w:rPr>
        <w:t>ки исполнения поручений клиентов.</w:t>
      </w:r>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t>Брокер самостоятельно определяет приоритетность указанных в п.7 Политики условий, действуя в интересах клиента и исходя из сложившихся обстоятельств, в том числе Брокер может применять следующие критерии определения приоритетности информации, указанной в пункте 7 Политики:</w:t>
      </w:r>
    </w:p>
    <w:p w:rsidR="00923543" w:rsidRDefault="00923543" w:rsidP="00557FB5">
      <w:pPr>
        <w:pStyle w:val="a3"/>
        <w:spacing w:after="120"/>
        <w:ind w:left="0"/>
        <w:jc w:val="both"/>
        <w:rPr>
          <w:rFonts w:ascii="Times New Roman" w:hAnsi="Times New Roman"/>
        </w:rPr>
      </w:pPr>
      <w:r>
        <w:rPr>
          <w:rFonts w:ascii="Times New Roman" w:hAnsi="Times New Roman"/>
        </w:rPr>
        <w:t xml:space="preserve">а) категория клиента (квалифицированный инвестор в силу закона, инвестор, признанный квалифицированным, или неквалифицированный инвестор); </w:t>
      </w:r>
    </w:p>
    <w:p w:rsidR="00923543" w:rsidRDefault="00923543" w:rsidP="00557FB5">
      <w:pPr>
        <w:pStyle w:val="a3"/>
        <w:spacing w:after="120"/>
        <w:ind w:left="0"/>
        <w:jc w:val="both"/>
        <w:rPr>
          <w:rFonts w:ascii="Times New Roman" w:hAnsi="Times New Roman"/>
        </w:rPr>
      </w:pPr>
      <w:r>
        <w:rPr>
          <w:rFonts w:ascii="Times New Roman" w:hAnsi="Times New Roman"/>
        </w:rPr>
        <w:t xml:space="preserve">б) существо поручения, включая специальные инструкции, если такие содержатся в поручении; </w:t>
      </w:r>
    </w:p>
    <w:p w:rsidR="00923543" w:rsidRDefault="00923543" w:rsidP="00557FB5">
      <w:pPr>
        <w:pStyle w:val="a3"/>
        <w:spacing w:after="120"/>
        <w:ind w:left="0"/>
        <w:jc w:val="both"/>
        <w:rPr>
          <w:rFonts w:ascii="Times New Roman" w:hAnsi="Times New Roman"/>
        </w:rPr>
      </w:pPr>
      <w:r>
        <w:rPr>
          <w:rFonts w:ascii="Times New Roman" w:hAnsi="Times New Roman"/>
        </w:rPr>
        <w:t xml:space="preserve">в) характеристика финансового инструмента, в отношении которого дается поручение; </w:t>
      </w:r>
    </w:p>
    <w:p w:rsidR="00923543" w:rsidRDefault="00923543" w:rsidP="00557FB5">
      <w:pPr>
        <w:pStyle w:val="a3"/>
        <w:spacing w:after="120"/>
        <w:ind w:left="0"/>
        <w:jc w:val="both"/>
        <w:rPr>
          <w:rFonts w:ascii="Times New Roman" w:hAnsi="Times New Roman"/>
        </w:rPr>
      </w:pPr>
      <w:r>
        <w:rPr>
          <w:rFonts w:ascii="Times New Roman" w:hAnsi="Times New Roman"/>
        </w:rPr>
        <w:t>г) торговые характеристики места исполнения поручения или контрагента, через которого исполняется поручение.</w:t>
      </w:r>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t xml:space="preserve">В случае если интересы клиента или иные обстоятельства вынуждают Брокера отступить от принципа совершения торговых операций на лучших условиях, Брокер по требованию клиента, саморегулируемой организации, членом которой он является, обязан предоставить объяснения своих действий и подтвердить указанные обстоятельства. </w:t>
      </w:r>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t xml:space="preserve">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 </w:t>
      </w:r>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t>Длящееся поручение на предоставление Брокером за счет клиента займа ценных бумаг (или на совершение аналогичных по их экономическому содержанию сделок) допускается при условии, что Брокер одновременно выступает стороной по такой сделке, действуя за счет заемщика, либо принимает на себя ручательство за исполнение заемщиком такой сделки.</w:t>
      </w:r>
    </w:p>
    <w:p w:rsidR="00923543" w:rsidRDefault="00923543" w:rsidP="00557FB5">
      <w:pPr>
        <w:numPr>
          <w:ilvl w:val="0"/>
          <w:numId w:val="3"/>
        </w:numPr>
        <w:spacing w:after="120"/>
        <w:ind w:left="0"/>
        <w:jc w:val="both"/>
        <w:rPr>
          <w:rFonts w:ascii="Times New Roman" w:hAnsi="Times New Roman"/>
        </w:rPr>
      </w:pPr>
      <w:r>
        <w:rPr>
          <w:rFonts w:ascii="Times New Roman" w:hAnsi="Times New Roman"/>
        </w:rPr>
        <w:lastRenderedPageBreak/>
        <w:t xml:space="preserve">Брокер раскрывает настоящую Политику, а также изменения и дополнения к ней на своем сайте с указанием даты ее размещения на сайте и даты вступления в силу. </w:t>
      </w:r>
    </w:p>
    <w:p w:rsidR="00F35DE8" w:rsidRPr="006D016C" w:rsidRDefault="00923543" w:rsidP="00557FB5">
      <w:pPr>
        <w:numPr>
          <w:ilvl w:val="0"/>
          <w:numId w:val="1"/>
        </w:numPr>
        <w:spacing w:after="120"/>
        <w:ind w:left="0"/>
        <w:jc w:val="both"/>
        <w:rPr>
          <w:rFonts w:ascii="Times New Roman" w:hAnsi="Times New Roman" w:cs="Times New Roman"/>
        </w:rPr>
      </w:pPr>
      <w:r w:rsidRPr="006D016C">
        <w:rPr>
          <w:rFonts w:ascii="Times New Roman" w:hAnsi="Times New Roman"/>
        </w:rPr>
        <w:t>Политика, а также изменения и дополнения к ней должны быть раскрыты на сайте Брокера не позднее 2 (Двух) рабочих дней до дня ее вступления в силу.</w:t>
      </w:r>
    </w:p>
    <w:sectPr w:rsidR="00F35DE8" w:rsidRPr="006D016C" w:rsidSect="00F35DE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F4" w:rsidRDefault="004275F4">
      <w:pPr>
        <w:spacing w:after="0" w:line="240" w:lineRule="auto"/>
      </w:pPr>
      <w:r>
        <w:separator/>
      </w:r>
    </w:p>
  </w:endnote>
  <w:endnote w:type="continuationSeparator" w:id="0">
    <w:p w:rsidR="004275F4" w:rsidRDefault="0042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E8" w:rsidRDefault="00E8723B">
    <w:pPr>
      <w:pStyle w:val="a6"/>
      <w:jc w:val="center"/>
      <w:rPr>
        <w:rFonts w:ascii="Times New Roman" w:hAnsi="Times New Roman" w:cs="Times New Roman"/>
      </w:rPr>
    </w:pPr>
    <w:r>
      <w:rPr>
        <w:rFonts w:ascii="Times New Roman" w:hAnsi="Times New Roman" w:cs="Times New Roman"/>
      </w:rPr>
      <w:fldChar w:fldCharType="begin"/>
    </w:r>
    <w:r w:rsidR="00F35DE8">
      <w:rPr>
        <w:rFonts w:ascii="Times New Roman" w:hAnsi="Times New Roman" w:cs="Times New Roman"/>
      </w:rPr>
      <w:instrText>PAGE   \* MERGEFORMAT</w:instrText>
    </w:r>
    <w:r>
      <w:rPr>
        <w:rFonts w:ascii="Times New Roman" w:hAnsi="Times New Roman" w:cs="Times New Roman"/>
      </w:rPr>
      <w:fldChar w:fldCharType="separate"/>
    </w:r>
    <w:r w:rsidR="007766D4">
      <w:rPr>
        <w:rFonts w:ascii="Times New Roman" w:hAnsi="Times New Roman" w:cs="Times New Roman"/>
        <w:noProof/>
      </w:rPr>
      <w:t>3</w:t>
    </w:r>
    <w:r>
      <w:rPr>
        <w:rFonts w:ascii="Times New Roman" w:hAnsi="Times New Roman" w:cs="Times New Roman"/>
      </w:rPr>
      <w:fldChar w:fldCharType="end"/>
    </w:r>
  </w:p>
  <w:p w:rsidR="00F35DE8" w:rsidRDefault="00F35D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F4" w:rsidRDefault="004275F4">
      <w:pPr>
        <w:spacing w:after="0" w:line="240" w:lineRule="auto"/>
      </w:pPr>
      <w:r>
        <w:separator/>
      </w:r>
    </w:p>
  </w:footnote>
  <w:footnote w:type="continuationSeparator" w:id="0">
    <w:p w:rsidR="004275F4" w:rsidRDefault="00427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3946"/>
    <w:multiLevelType w:val="multilevel"/>
    <w:tmpl w:val="280CB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BB06AAC"/>
    <w:multiLevelType w:val="multilevel"/>
    <w:tmpl w:val="280CB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DE8"/>
    <w:rsid w:val="00272719"/>
    <w:rsid w:val="003D5078"/>
    <w:rsid w:val="004275F4"/>
    <w:rsid w:val="00557FB5"/>
    <w:rsid w:val="006D016C"/>
    <w:rsid w:val="006F1257"/>
    <w:rsid w:val="007766D4"/>
    <w:rsid w:val="007F4B8D"/>
    <w:rsid w:val="008269E9"/>
    <w:rsid w:val="009005A6"/>
    <w:rsid w:val="00923543"/>
    <w:rsid w:val="009C2FC2"/>
    <w:rsid w:val="00BF47CB"/>
    <w:rsid w:val="00D62649"/>
    <w:rsid w:val="00E8723B"/>
    <w:rsid w:val="00F35DE8"/>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649"/>
    <w:pPr>
      <w:autoSpaceDE w:val="0"/>
      <w:autoSpaceDN w:val="0"/>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2649"/>
    <w:pPr>
      <w:ind w:left="720"/>
    </w:pPr>
  </w:style>
  <w:style w:type="paragraph" w:styleId="a4">
    <w:name w:val="header"/>
    <w:basedOn w:val="a"/>
    <w:link w:val="a5"/>
    <w:uiPriority w:val="99"/>
    <w:rsid w:val="00D62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2649"/>
  </w:style>
  <w:style w:type="paragraph" w:styleId="a6">
    <w:name w:val="footer"/>
    <w:basedOn w:val="a"/>
    <w:link w:val="a7"/>
    <w:uiPriority w:val="99"/>
    <w:rsid w:val="00D62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2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879</Words>
  <Characters>5015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SPecialiST RePack</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Секретарь</dc:creator>
  <cp:keywords/>
  <dc:description/>
  <cp:lastModifiedBy>Контролер</cp:lastModifiedBy>
  <cp:revision>11</cp:revision>
  <dcterms:created xsi:type="dcterms:W3CDTF">2017-02-13T09:41:00Z</dcterms:created>
  <dcterms:modified xsi:type="dcterms:W3CDTF">2018-05-24T08:22:00Z</dcterms:modified>
</cp:coreProperties>
</file>