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79" w:rsidRPr="001C4179" w:rsidRDefault="001C4179" w:rsidP="00554783">
      <w:pPr>
        <w:ind w:left="7080" w:hanging="417"/>
        <w:rPr>
          <w:rFonts w:ascii="Times New Roman" w:hAnsi="Times New Roman" w:cs="Times New Roman"/>
          <w:sz w:val="24"/>
          <w:szCs w:val="24"/>
        </w:rPr>
      </w:pPr>
      <w:r w:rsidRPr="001C4179">
        <w:rPr>
          <w:rFonts w:ascii="Times New Roman" w:hAnsi="Times New Roman" w:cs="Times New Roman"/>
          <w:sz w:val="24"/>
          <w:szCs w:val="24"/>
        </w:rPr>
        <w:t>УТВЕРЖДЕНО</w:t>
      </w:r>
    </w:p>
    <w:p w:rsidR="00DD056D" w:rsidRDefault="00DD056D" w:rsidP="00554783">
      <w:pPr>
        <w:spacing w:after="0" w:line="240" w:lineRule="auto"/>
        <w:ind w:left="7080" w:hanging="417"/>
        <w:rPr>
          <w:rFonts w:ascii="Times New Roman" w:hAnsi="Times New Roman" w:cs="Times New Roman"/>
          <w:sz w:val="24"/>
          <w:szCs w:val="24"/>
        </w:rPr>
      </w:pPr>
      <w:r>
        <w:rPr>
          <w:rFonts w:ascii="Times New Roman" w:hAnsi="Times New Roman" w:cs="Times New Roman"/>
          <w:sz w:val="24"/>
          <w:szCs w:val="24"/>
        </w:rPr>
        <w:t>Протоколом внеочередного</w:t>
      </w:r>
    </w:p>
    <w:p w:rsidR="001C4179" w:rsidRDefault="00DD056D" w:rsidP="00554783">
      <w:pPr>
        <w:spacing w:after="0" w:line="240" w:lineRule="auto"/>
        <w:ind w:left="7080" w:hanging="417"/>
        <w:rPr>
          <w:rFonts w:ascii="Times New Roman" w:hAnsi="Times New Roman" w:cs="Times New Roman"/>
          <w:sz w:val="24"/>
          <w:szCs w:val="24"/>
        </w:rPr>
      </w:pPr>
      <w:r>
        <w:rPr>
          <w:rFonts w:ascii="Times New Roman" w:hAnsi="Times New Roman" w:cs="Times New Roman"/>
          <w:sz w:val="24"/>
          <w:szCs w:val="24"/>
        </w:rPr>
        <w:t xml:space="preserve">общего собрания </w:t>
      </w:r>
      <w:r w:rsidR="00D0385C">
        <w:rPr>
          <w:rFonts w:ascii="Times New Roman" w:hAnsi="Times New Roman" w:cs="Times New Roman"/>
          <w:sz w:val="24"/>
          <w:szCs w:val="24"/>
        </w:rPr>
        <w:t>участник</w:t>
      </w:r>
      <w:r>
        <w:rPr>
          <w:rFonts w:ascii="Times New Roman" w:hAnsi="Times New Roman" w:cs="Times New Roman"/>
          <w:sz w:val="24"/>
          <w:szCs w:val="24"/>
        </w:rPr>
        <w:t>ов</w:t>
      </w:r>
    </w:p>
    <w:p w:rsidR="00D0385C" w:rsidRPr="00554783" w:rsidRDefault="00D0385C" w:rsidP="00554783">
      <w:pPr>
        <w:spacing w:after="0" w:line="240" w:lineRule="auto"/>
        <w:ind w:left="7080" w:hanging="417"/>
        <w:rPr>
          <w:rFonts w:ascii="Times New Roman" w:hAnsi="Times New Roman" w:cs="Times New Roman"/>
          <w:sz w:val="24"/>
          <w:szCs w:val="24"/>
        </w:rPr>
      </w:pPr>
      <w:r>
        <w:rPr>
          <w:rFonts w:ascii="Times New Roman" w:hAnsi="Times New Roman" w:cs="Times New Roman"/>
          <w:sz w:val="24"/>
          <w:szCs w:val="24"/>
        </w:rPr>
        <w:t>ООО «</w:t>
      </w:r>
      <w:r w:rsidR="0018616D">
        <w:rPr>
          <w:rFonts w:ascii="Times New Roman" w:hAnsi="Times New Roman" w:cs="Times New Roman"/>
          <w:sz w:val="24"/>
          <w:szCs w:val="24"/>
        </w:rPr>
        <w:t>ИК «ФИАНИТ»</w:t>
      </w:r>
    </w:p>
    <w:p w:rsidR="008D7154" w:rsidRPr="001C4179" w:rsidRDefault="00155190" w:rsidP="00554783">
      <w:pPr>
        <w:spacing w:after="0" w:line="240" w:lineRule="auto"/>
        <w:ind w:left="7080" w:hanging="41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0234E">
        <w:rPr>
          <w:rFonts w:ascii="Times New Roman" w:hAnsi="Times New Roman" w:cs="Times New Roman"/>
          <w:sz w:val="24"/>
          <w:szCs w:val="24"/>
        </w:rPr>
        <w:t>2018</w:t>
      </w:r>
      <w:r w:rsidR="00576F75">
        <w:rPr>
          <w:rFonts w:ascii="Times New Roman" w:hAnsi="Times New Roman" w:cs="Times New Roman"/>
          <w:sz w:val="24"/>
          <w:szCs w:val="24"/>
        </w:rPr>
        <w:t>/</w:t>
      </w:r>
      <w:r w:rsidR="00D771D9">
        <w:rPr>
          <w:rFonts w:ascii="Times New Roman" w:hAnsi="Times New Roman" w:cs="Times New Roman"/>
          <w:sz w:val="24"/>
          <w:szCs w:val="24"/>
        </w:rPr>
        <w:t>0</w:t>
      </w:r>
      <w:r w:rsidR="0050234E">
        <w:rPr>
          <w:rFonts w:ascii="Times New Roman" w:hAnsi="Times New Roman" w:cs="Times New Roman"/>
          <w:sz w:val="24"/>
          <w:szCs w:val="24"/>
        </w:rPr>
        <w:t>216</w:t>
      </w:r>
      <w:r w:rsidR="00D771D9">
        <w:rPr>
          <w:rFonts w:ascii="Times New Roman" w:hAnsi="Times New Roman" w:cs="Times New Roman"/>
          <w:sz w:val="24"/>
          <w:szCs w:val="24"/>
        </w:rPr>
        <w:t>-1</w:t>
      </w:r>
      <w:r w:rsidR="001C4179" w:rsidRPr="001C4179">
        <w:rPr>
          <w:rFonts w:ascii="Times New Roman" w:hAnsi="Times New Roman" w:cs="Times New Roman"/>
          <w:sz w:val="24"/>
          <w:szCs w:val="24"/>
        </w:rPr>
        <w:t xml:space="preserve"> от </w:t>
      </w:r>
      <w:r w:rsidR="0050234E">
        <w:rPr>
          <w:rFonts w:ascii="Times New Roman" w:hAnsi="Times New Roman" w:cs="Times New Roman"/>
          <w:sz w:val="24"/>
          <w:szCs w:val="24"/>
        </w:rPr>
        <w:t>16</w:t>
      </w:r>
      <w:r w:rsidR="001C4179" w:rsidRPr="001C4179">
        <w:rPr>
          <w:rFonts w:ascii="Times New Roman" w:hAnsi="Times New Roman" w:cs="Times New Roman"/>
          <w:sz w:val="24"/>
          <w:szCs w:val="24"/>
        </w:rPr>
        <w:t xml:space="preserve"> </w:t>
      </w:r>
      <w:r w:rsidR="0050234E">
        <w:rPr>
          <w:rFonts w:ascii="Times New Roman" w:hAnsi="Times New Roman" w:cs="Times New Roman"/>
          <w:sz w:val="24"/>
          <w:szCs w:val="24"/>
        </w:rPr>
        <w:t>февраля</w:t>
      </w:r>
      <w:r w:rsidR="001C4179" w:rsidRPr="001C4179">
        <w:rPr>
          <w:rFonts w:ascii="Times New Roman" w:hAnsi="Times New Roman" w:cs="Times New Roman"/>
          <w:sz w:val="24"/>
          <w:szCs w:val="24"/>
        </w:rPr>
        <w:t xml:space="preserve"> 201</w:t>
      </w:r>
      <w:r w:rsidR="0050234E">
        <w:rPr>
          <w:rFonts w:ascii="Times New Roman" w:hAnsi="Times New Roman" w:cs="Times New Roman"/>
          <w:sz w:val="24"/>
          <w:szCs w:val="24"/>
        </w:rPr>
        <w:t>8</w:t>
      </w:r>
      <w:r w:rsidR="001C4179" w:rsidRPr="001C4179">
        <w:rPr>
          <w:rFonts w:ascii="Times New Roman" w:hAnsi="Times New Roman" w:cs="Times New Roman"/>
          <w:sz w:val="24"/>
          <w:szCs w:val="24"/>
        </w:rPr>
        <w:t xml:space="preserve"> г.</w:t>
      </w:r>
    </w:p>
    <w:p w:rsidR="008D7154" w:rsidRPr="001C4179" w:rsidRDefault="008D7154" w:rsidP="00155190">
      <w:pPr>
        <w:spacing w:after="120" w:line="240" w:lineRule="auto"/>
        <w:rPr>
          <w:rFonts w:ascii="Times New Roman" w:eastAsia="Times New Roman" w:hAnsi="Times New Roman" w:cs="Times New Roman"/>
          <w:sz w:val="24"/>
          <w:szCs w:val="24"/>
          <w:lang w:eastAsia="ru-RU"/>
        </w:rPr>
      </w:pPr>
    </w:p>
    <w:p w:rsidR="008D7154" w:rsidRPr="00155190" w:rsidRDefault="008D7154" w:rsidP="00155190">
      <w:pPr>
        <w:spacing w:after="0" w:line="240" w:lineRule="auto"/>
        <w:jc w:val="center"/>
        <w:rPr>
          <w:rFonts w:ascii="Times New Roman" w:eastAsia="Times New Roman" w:hAnsi="Times New Roman" w:cs="Times New Roman"/>
          <w:b/>
          <w:sz w:val="24"/>
          <w:szCs w:val="24"/>
          <w:lang w:eastAsia="ru-RU"/>
        </w:rPr>
      </w:pPr>
      <w:r w:rsidRPr="00155190">
        <w:rPr>
          <w:rFonts w:ascii="Times New Roman" w:eastAsia="Times New Roman" w:hAnsi="Times New Roman" w:cs="Times New Roman"/>
          <w:b/>
          <w:sz w:val="24"/>
          <w:szCs w:val="24"/>
          <w:lang w:eastAsia="ru-RU"/>
        </w:rPr>
        <w:t>Перечень инсайдерской информации</w:t>
      </w:r>
    </w:p>
    <w:p w:rsidR="001C4179" w:rsidRPr="00155190" w:rsidRDefault="008D7154" w:rsidP="00155190">
      <w:pPr>
        <w:spacing w:after="0" w:line="240" w:lineRule="auto"/>
        <w:jc w:val="center"/>
        <w:rPr>
          <w:rFonts w:ascii="Times New Roman" w:eastAsia="Times New Roman" w:hAnsi="Times New Roman" w:cs="Times New Roman"/>
          <w:b/>
          <w:sz w:val="24"/>
          <w:szCs w:val="24"/>
          <w:lang w:eastAsia="ru-RU"/>
        </w:rPr>
      </w:pPr>
      <w:r w:rsidRPr="00155190">
        <w:rPr>
          <w:rFonts w:ascii="Times New Roman" w:eastAsia="Times New Roman" w:hAnsi="Times New Roman" w:cs="Times New Roman"/>
          <w:b/>
          <w:sz w:val="24"/>
          <w:szCs w:val="24"/>
          <w:lang w:eastAsia="ru-RU"/>
        </w:rPr>
        <w:t>Общества с ограниченной ответственностью</w:t>
      </w:r>
    </w:p>
    <w:p w:rsidR="008D7154" w:rsidRPr="00155190" w:rsidRDefault="001C4179" w:rsidP="00155190">
      <w:pPr>
        <w:spacing w:after="0" w:line="240" w:lineRule="auto"/>
        <w:jc w:val="center"/>
        <w:rPr>
          <w:rFonts w:ascii="Times New Roman" w:eastAsia="Times New Roman" w:hAnsi="Times New Roman" w:cs="Times New Roman"/>
          <w:b/>
          <w:sz w:val="24"/>
          <w:szCs w:val="24"/>
          <w:lang w:eastAsia="ru-RU"/>
        </w:rPr>
      </w:pPr>
      <w:r w:rsidRPr="00155190">
        <w:rPr>
          <w:rFonts w:ascii="Times New Roman" w:eastAsia="Times New Roman" w:hAnsi="Times New Roman" w:cs="Times New Roman"/>
          <w:b/>
          <w:sz w:val="24"/>
          <w:szCs w:val="24"/>
          <w:lang w:eastAsia="ru-RU"/>
        </w:rPr>
        <w:t xml:space="preserve"> </w:t>
      </w:r>
      <w:r w:rsidR="008D7154" w:rsidRPr="00155190">
        <w:rPr>
          <w:rFonts w:ascii="Times New Roman" w:eastAsia="Times New Roman" w:hAnsi="Times New Roman" w:cs="Times New Roman"/>
          <w:b/>
          <w:sz w:val="24"/>
          <w:szCs w:val="24"/>
          <w:lang w:eastAsia="ru-RU"/>
        </w:rPr>
        <w:t>«</w:t>
      </w:r>
      <w:r w:rsidR="0018616D">
        <w:rPr>
          <w:rFonts w:ascii="Times New Roman" w:eastAsia="Times New Roman" w:hAnsi="Times New Roman" w:cs="Times New Roman"/>
          <w:b/>
          <w:sz w:val="24"/>
          <w:szCs w:val="24"/>
          <w:lang w:eastAsia="ru-RU"/>
        </w:rPr>
        <w:t>Инвестиционная компания «ФИАНИТ</w:t>
      </w:r>
      <w:r w:rsidR="008D7154" w:rsidRPr="00155190">
        <w:rPr>
          <w:rFonts w:ascii="Times New Roman" w:eastAsia="Times New Roman" w:hAnsi="Times New Roman" w:cs="Times New Roman"/>
          <w:b/>
          <w:sz w:val="24"/>
          <w:szCs w:val="24"/>
          <w:lang w:eastAsia="ru-RU"/>
        </w:rPr>
        <w:t>»</w:t>
      </w:r>
    </w:p>
    <w:p w:rsidR="008D7154" w:rsidRPr="0050234E" w:rsidRDefault="008D7154" w:rsidP="00155190">
      <w:pPr>
        <w:spacing w:after="120" w:line="240" w:lineRule="auto"/>
        <w:rPr>
          <w:rFonts w:ascii="Times New Roman" w:eastAsia="Times New Roman" w:hAnsi="Times New Roman" w:cs="Times New Roman"/>
          <w:sz w:val="24"/>
          <w:szCs w:val="24"/>
          <w:lang w:eastAsia="ru-RU"/>
        </w:rPr>
      </w:pPr>
    </w:p>
    <w:p w:rsidR="0050234E" w:rsidRPr="0050234E" w:rsidRDefault="0050234E" w:rsidP="0050234E">
      <w:pPr>
        <w:numPr>
          <w:ilvl w:val="0"/>
          <w:numId w:val="6"/>
        </w:numPr>
        <w:autoSpaceDE w:val="0"/>
        <w:autoSpaceDN w:val="0"/>
        <w:adjustRightInd w:val="0"/>
        <w:spacing w:after="0" w:line="240" w:lineRule="auto"/>
        <w:jc w:val="both"/>
        <w:outlineLvl w:val="1"/>
        <w:rPr>
          <w:rFonts w:ascii="Times New Roman" w:hAnsi="Times New Roman" w:cs="Times New Roman"/>
        </w:rPr>
      </w:pPr>
      <w:r w:rsidRPr="0050234E">
        <w:rPr>
          <w:rFonts w:ascii="Times New Roman" w:hAnsi="Times New Roman" w:cs="Times New Roman"/>
        </w:rPr>
        <w:t xml:space="preserve">Настоящий Перечень инсайдерской информации содержит исчерпывающий </w:t>
      </w:r>
      <w:hyperlink r:id="rId6" w:history="1">
        <w:r w:rsidRPr="00B53701">
          <w:rPr>
            <w:rFonts w:ascii="Times New Roman" w:hAnsi="Times New Roman" w:cs="Times New Roman"/>
          </w:rPr>
          <w:t>перечень</w:t>
        </w:r>
      </w:hyperlink>
      <w:r w:rsidRPr="0050234E">
        <w:rPr>
          <w:rFonts w:ascii="Times New Roman" w:hAnsi="Times New Roman" w:cs="Times New Roman"/>
        </w:rPr>
        <w:t xml:space="preserve"> информации, относящейся к инсайдерской информации Общества с ограниченной ответственностью </w:t>
      </w:r>
      <w:r>
        <w:rPr>
          <w:rFonts w:ascii="Times New Roman" w:hAnsi="Times New Roman" w:cs="Times New Roman"/>
        </w:rPr>
        <w:t>«</w:t>
      </w:r>
      <w:r w:rsidRPr="0050234E">
        <w:rPr>
          <w:rFonts w:ascii="Times New Roman" w:hAnsi="Times New Roman" w:cs="Times New Roman"/>
        </w:rPr>
        <w:t>Инвестиционная компания «</w:t>
      </w:r>
      <w:r>
        <w:rPr>
          <w:rFonts w:ascii="Times New Roman" w:hAnsi="Times New Roman" w:cs="Times New Roman"/>
        </w:rPr>
        <w:t>ФИАНИТ</w:t>
      </w:r>
      <w:r w:rsidRPr="0050234E">
        <w:rPr>
          <w:rFonts w:ascii="Times New Roman" w:hAnsi="Times New Roman" w:cs="Times New Roman"/>
        </w:rPr>
        <w:t>» как профессионального участника рынка ценных бумаг,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w:t>
      </w:r>
    </w:p>
    <w:p w:rsidR="0050234E" w:rsidRPr="0050234E" w:rsidRDefault="0050234E" w:rsidP="0050234E">
      <w:pPr>
        <w:autoSpaceDE w:val="0"/>
        <w:autoSpaceDN w:val="0"/>
        <w:adjustRightInd w:val="0"/>
        <w:jc w:val="both"/>
        <w:outlineLvl w:val="1"/>
        <w:rPr>
          <w:rFonts w:ascii="Times New Roman" w:hAnsi="Times New Roman" w:cs="Times New Roman"/>
        </w:rPr>
      </w:pPr>
    </w:p>
    <w:p w:rsidR="0050234E" w:rsidRPr="0050234E" w:rsidRDefault="0050234E" w:rsidP="0050234E">
      <w:pPr>
        <w:numPr>
          <w:ilvl w:val="0"/>
          <w:numId w:val="6"/>
        </w:numPr>
        <w:autoSpaceDE w:val="0"/>
        <w:autoSpaceDN w:val="0"/>
        <w:adjustRightInd w:val="0"/>
        <w:spacing w:after="0" w:line="240" w:lineRule="auto"/>
        <w:jc w:val="both"/>
        <w:outlineLvl w:val="1"/>
        <w:rPr>
          <w:rFonts w:ascii="Times New Roman" w:hAnsi="Times New Roman" w:cs="Times New Roman"/>
        </w:rPr>
      </w:pPr>
      <w:r w:rsidRPr="0050234E">
        <w:rPr>
          <w:rFonts w:ascii="Times New Roman" w:hAnsi="Times New Roman" w:cs="Times New Roman"/>
        </w:rPr>
        <w:t xml:space="preserve">Настоящий Перечень инсайдерской информации </w:t>
      </w:r>
      <w:r w:rsidR="004C2D64" w:rsidRPr="0050234E">
        <w:rPr>
          <w:rFonts w:ascii="Times New Roman" w:hAnsi="Times New Roman" w:cs="Times New Roman"/>
        </w:rPr>
        <w:t xml:space="preserve">Общества с ограниченной ответственностью </w:t>
      </w:r>
      <w:r w:rsidR="004C2D64">
        <w:rPr>
          <w:rFonts w:ascii="Times New Roman" w:hAnsi="Times New Roman" w:cs="Times New Roman"/>
        </w:rPr>
        <w:t>«</w:t>
      </w:r>
      <w:r w:rsidR="004C2D64" w:rsidRPr="0050234E">
        <w:rPr>
          <w:rFonts w:ascii="Times New Roman" w:hAnsi="Times New Roman" w:cs="Times New Roman"/>
        </w:rPr>
        <w:t>Инвестиционная компания «</w:t>
      </w:r>
      <w:r w:rsidR="004C2D64">
        <w:rPr>
          <w:rFonts w:ascii="Times New Roman" w:hAnsi="Times New Roman" w:cs="Times New Roman"/>
        </w:rPr>
        <w:t>ФИАНИТ</w:t>
      </w:r>
      <w:r>
        <w:rPr>
          <w:rFonts w:ascii="Times New Roman" w:hAnsi="Times New Roman" w:cs="Times New Roman"/>
          <w:sz w:val="24"/>
          <w:szCs w:val="24"/>
        </w:rPr>
        <w:t>»</w:t>
      </w:r>
      <w:r>
        <w:rPr>
          <w:rFonts w:ascii="Times New Roman" w:hAnsi="Times New Roman" w:cs="Times New Roman"/>
          <w:sz w:val="24"/>
          <w:szCs w:val="24"/>
        </w:rPr>
        <w:t xml:space="preserve"> </w:t>
      </w:r>
      <w:r w:rsidRPr="0050234E">
        <w:rPr>
          <w:rFonts w:ascii="Times New Roman" w:hAnsi="Times New Roman" w:cs="Times New Roman"/>
        </w:rPr>
        <w:t>подлежит раскрытию в информационно-телекоммуникационной сети "Интернет" на официальном сайте</w:t>
      </w:r>
      <w:r w:rsidRPr="0050234E">
        <w:rPr>
          <w:rFonts w:ascii="Times New Roman" w:hAnsi="Times New Roman" w:cs="Times New Roman"/>
          <w:sz w:val="24"/>
          <w:szCs w:val="24"/>
        </w:rPr>
        <w:t xml:space="preserve"> </w:t>
      </w:r>
      <w:r>
        <w:rPr>
          <w:rFonts w:ascii="Times New Roman" w:hAnsi="Times New Roman" w:cs="Times New Roman"/>
          <w:sz w:val="24"/>
          <w:szCs w:val="24"/>
        </w:rPr>
        <w:t>ООО «ИК «ФИАНИТ»</w:t>
      </w:r>
      <w:r w:rsidRPr="0050234E">
        <w:rPr>
          <w:rFonts w:ascii="Times New Roman" w:hAnsi="Times New Roman" w:cs="Times New Roman"/>
        </w:rPr>
        <w:t>.</w:t>
      </w:r>
    </w:p>
    <w:p w:rsidR="0050234E" w:rsidRPr="0050234E" w:rsidRDefault="0050234E" w:rsidP="0050234E">
      <w:pPr>
        <w:pStyle w:val="a3"/>
        <w:rPr>
          <w:rFonts w:ascii="Times New Roman" w:hAnsi="Times New Roman" w:cs="Times New Roman"/>
        </w:rPr>
      </w:pPr>
    </w:p>
    <w:p w:rsidR="0050234E" w:rsidRPr="0050234E" w:rsidRDefault="0050234E" w:rsidP="0050234E">
      <w:pPr>
        <w:numPr>
          <w:ilvl w:val="0"/>
          <w:numId w:val="6"/>
        </w:numPr>
        <w:autoSpaceDE w:val="0"/>
        <w:autoSpaceDN w:val="0"/>
        <w:adjustRightInd w:val="0"/>
        <w:spacing w:after="0" w:line="240" w:lineRule="auto"/>
        <w:jc w:val="both"/>
        <w:outlineLvl w:val="1"/>
        <w:rPr>
          <w:rFonts w:ascii="Times New Roman" w:hAnsi="Times New Roman" w:cs="Times New Roman"/>
        </w:rPr>
      </w:pPr>
      <w:r w:rsidRPr="0050234E">
        <w:rPr>
          <w:rFonts w:ascii="Times New Roman" w:hAnsi="Times New Roman" w:cs="Times New Roman"/>
        </w:rPr>
        <w:t>Настоящий Перечень инсайдерской информации разработан</w:t>
      </w:r>
      <w:r w:rsidRPr="0050234E">
        <w:rPr>
          <w:rFonts w:ascii="Times New Roman" w:hAnsi="Times New Roman" w:cs="Times New Roman"/>
          <w:sz w:val="24"/>
          <w:szCs w:val="24"/>
        </w:rPr>
        <w:t xml:space="preserve"> </w:t>
      </w:r>
      <w:r>
        <w:rPr>
          <w:rFonts w:ascii="Times New Roman" w:hAnsi="Times New Roman" w:cs="Times New Roman"/>
          <w:sz w:val="24"/>
          <w:szCs w:val="24"/>
        </w:rPr>
        <w:t>ООО «ИК «ФИАНИТ»</w:t>
      </w:r>
      <w:r w:rsidRPr="0050234E">
        <w:rPr>
          <w:rFonts w:ascii="Times New Roman" w:hAnsi="Times New Roman" w:cs="Times New Roman"/>
        </w:rPr>
        <w:t xml:space="preserve"> как </w:t>
      </w:r>
    </w:p>
    <w:p w:rsidR="0050234E" w:rsidRPr="0050234E" w:rsidRDefault="0050234E" w:rsidP="0050234E">
      <w:pPr>
        <w:pStyle w:val="a3"/>
        <w:rPr>
          <w:rFonts w:ascii="Times New Roman" w:hAnsi="Times New Roman" w:cs="Times New Roman"/>
        </w:rPr>
      </w:pPr>
    </w:p>
    <w:p w:rsidR="0050234E" w:rsidRPr="0050234E" w:rsidRDefault="0050234E" w:rsidP="0050234E">
      <w:pPr>
        <w:pStyle w:val="a3"/>
        <w:numPr>
          <w:ilvl w:val="0"/>
          <w:numId w:val="7"/>
        </w:numPr>
        <w:autoSpaceDE w:val="0"/>
        <w:autoSpaceDN w:val="0"/>
        <w:adjustRightInd w:val="0"/>
        <w:spacing w:after="0" w:line="240" w:lineRule="auto"/>
        <w:jc w:val="both"/>
        <w:outlineLvl w:val="1"/>
        <w:rPr>
          <w:rFonts w:ascii="Times New Roman" w:hAnsi="Times New Roman" w:cs="Times New Roman"/>
        </w:rPr>
      </w:pPr>
      <w:r w:rsidRPr="0050234E">
        <w:rPr>
          <w:rFonts w:ascii="Times New Roman" w:hAnsi="Times New Roman" w:cs="Times New Roman"/>
        </w:rPr>
        <w:t xml:space="preserve">брокером, </w:t>
      </w:r>
    </w:p>
    <w:p w:rsidR="0050234E" w:rsidRPr="0050234E" w:rsidRDefault="0050234E" w:rsidP="0050234E">
      <w:pPr>
        <w:pStyle w:val="a3"/>
        <w:numPr>
          <w:ilvl w:val="0"/>
          <w:numId w:val="7"/>
        </w:numPr>
        <w:autoSpaceDE w:val="0"/>
        <w:autoSpaceDN w:val="0"/>
        <w:adjustRightInd w:val="0"/>
        <w:spacing w:after="0" w:line="240" w:lineRule="auto"/>
        <w:jc w:val="both"/>
        <w:outlineLvl w:val="1"/>
        <w:rPr>
          <w:rFonts w:ascii="Times New Roman" w:hAnsi="Times New Roman" w:cs="Times New Roman"/>
        </w:rPr>
      </w:pPr>
      <w:r w:rsidRPr="0050234E">
        <w:rPr>
          <w:rFonts w:ascii="Times New Roman" w:hAnsi="Times New Roman" w:cs="Times New Roman"/>
        </w:rPr>
        <w:t xml:space="preserve">доверительным управляющим, </w:t>
      </w:r>
    </w:p>
    <w:p w:rsidR="0050234E" w:rsidRPr="0050234E" w:rsidRDefault="0050234E" w:rsidP="0050234E">
      <w:pPr>
        <w:pStyle w:val="a3"/>
        <w:numPr>
          <w:ilvl w:val="0"/>
          <w:numId w:val="7"/>
        </w:numPr>
        <w:autoSpaceDE w:val="0"/>
        <w:autoSpaceDN w:val="0"/>
        <w:adjustRightInd w:val="0"/>
        <w:spacing w:after="0" w:line="240" w:lineRule="auto"/>
        <w:jc w:val="both"/>
        <w:outlineLvl w:val="1"/>
        <w:rPr>
          <w:rFonts w:ascii="Times New Roman" w:hAnsi="Times New Roman" w:cs="Times New Roman"/>
        </w:rPr>
      </w:pPr>
      <w:r w:rsidRPr="0050234E">
        <w:rPr>
          <w:rFonts w:ascii="Times New Roman" w:hAnsi="Times New Roman" w:cs="Times New Roman"/>
        </w:rPr>
        <w:t>депозитарием, осуществляющим в ин</w:t>
      </w:r>
      <w:bookmarkStart w:id="0" w:name="_GoBack"/>
      <w:bookmarkEnd w:id="0"/>
      <w:r w:rsidRPr="0050234E">
        <w:rPr>
          <w:rFonts w:ascii="Times New Roman" w:hAnsi="Times New Roman" w:cs="Times New Roman"/>
        </w:rPr>
        <w:t>тересах клиентов операции с ценными бумагами, которые допущены к организованным торгам или в отношении которых подана заявка об их допуске к организованным торгам.</w:t>
      </w:r>
    </w:p>
    <w:p w:rsidR="0050234E" w:rsidRPr="0050234E" w:rsidRDefault="0050234E" w:rsidP="0050234E">
      <w:pPr>
        <w:pStyle w:val="a3"/>
        <w:autoSpaceDE w:val="0"/>
        <w:autoSpaceDN w:val="0"/>
        <w:adjustRightInd w:val="0"/>
        <w:ind w:left="1440"/>
        <w:jc w:val="both"/>
        <w:outlineLvl w:val="1"/>
        <w:rPr>
          <w:rFonts w:ascii="Times New Roman" w:hAnsi="Times New Roman" w:cs="Times New Roman"/>
        </w:rPr>
      </w:pPr>
    </w:p>
    <w:p w:rsidR="0050234E" w:rsidRPr="0050234E" w:rsidRDefault="0050234E" w:rsidP="0050234E">
      <w:pPr>
        <w:numPr>
          <w:ilvl w:val="0"/>
          <w:numId w:val="6"/>
        </w:numPr>
        <w:autoSpaceDE w:val="0"/>
        <w:autoSpaceDN w:val="0"/>
        <w:adjustRightInd w:val="0"/>
        <w:spacing w:after="0" w:line="240" w:lineRule="auto"/>
        <w:jc w:val="both"/>
        <w:outlineLvl w:val="1"/>
        <w:rPr>
          <w:rFonts w:ascii="Times New Roman" w:hAnsi="Times New Roman" w:cs="Times New Roman"/>
        </w:rPr>
      </w:pPr>
      <w:r w:rsidRPr="0050234E">
        <w:rPr>
          <w:rFonts w:ascii="Times New Roman" w:hAnsi="Times New Roman" w:cs="Times New Roman"/>
        </w:rPr>
        <w:t>К инсайдерской информации</w:t>
      </w:r>
      <w:r w:rsidRPr="0050234E">
        <w:rPr>
          <w:rFonts w:ascii="Times New Roman" w:hAnsi="Times New Roman" w:cs="Times New Roman"/>
          <w:sz w:val="24"/>
          <w:szCs w:val="24"/>
        </w:rPr>
        <w:t xml:space="preserve"> </w:t>
      </w:r>
      <w:r>
        <w:rPr>
          <w:rFonts w:ascii="Times New Roman" w:hAnsi="Times New Roman" w:cs="Times New Roman"/>
          <w:sz w:val="24"/>
          <w:szCs w:val="24"/>
        </w:rPr>
        <w:t>ООО «ИК «ФИАНИТ»</w:t>
      </w:r>
      <w:r w:rsidR="00B53701">
        <w:rPr>
          <w:rFonts w:ascii="Times New Roman" w:hAnsi="Times New Roman" w:cs="Times New Roman"/>
          <w:sz w:val="24"/>
          <w:szCs w:val="24"/>
        </w:rPr>
        <w:t>,</w:t>
      </w:r>
      <w:r w:rsidRPr="0050234E">
        <w:rPr>
          <w:rFonts w:ascii="Times New Roman" w:hAnsi="Times New Roman" w:cs="Times New Roman"/>
        </w:rPr>
        <w:t xml:space="preserve"> как профессионального участника рынка ценных бумаг, осуществляющего в интересах клиентов операции с финансовыми инструментами, иностранной валютой относится информация,  полученная от клиентов:</w:t>
      </w:r>
    </w:p>
    <w:p w:rsidR="0050234E" w:rsidRPr="0050234E" w:rsidRDefault="0050234E" w:rsidP="0050234E">
      <w:pPr>
        <w:pStyle w:val="a5"/>
        <w:ind w:firstLine="426"/>
        <w:jc w:val="both"/>
        <w:rPr>
          <w:sz w:val="24"/>
          <w:szCs w:val="24"/>
        </w:rPr>
      </w:pPr>
    </w:p>
    <w:p w:rsidR="0050234E" w:rsidRPr="0050234E" w:rsidRDefault="0050234E" w:rsidP="0050234E">
      <w:pPr>
        <w:pStyle w:val="a3"/>
        <w:numPr>
          <w:ilvl w:val="0"/>
          <w:numId w:val="8"/>
        </w:numPr>
        <w:tabs>
          <w:tab w:val="left" w:pos="1134"/>
        </w:tabs>
        <w:spacing w:after="0" w:line="240" w:lineRule="auto"/>
        <w:ind w:left="709" w:firstLine="0"/>
        <w:jc w:val="both"/>
        <w:rPr>
          <w:rFonts w:ascii="Times New Roman" w:eastAsia="Times New Roman" w:hAnsi="Times New Roman" w:cs="Times New Roman"/>
          <w:sz w:val="24"/>
          <w:szCs w:val="24"/>
          <w:lang w:eastAsia="ru-RU"/>
        </w:rPr>
      </w:pPr>
      <w:r w:rsidRPr="0050234E">
        <w:rPr>
          <w:rFonts w:ascii="Times New Roman" w:eastAsia="Times New Roman" w:hAnsi="Times New Roman" w:cs="Times New Roman"/>
          <w:szCs w:val="24"/>
          <w:lang w:eastAsia="ru-RU"/>
        </w:rPr>
        <w:t xml:space="preserve">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 при этом указанные ценные бумаги </w:t>
      </w:r>
      <w:r w:rsidRPr="0050234E">
        <w:rPr>
          <w:rStyle w:val="blk"/>
          <w:rFonts w:ascii="Times New Roman" w:hAnsi="Times New Roman" w:cs="Times New Roman"/>
          <w:szCs w:val="24"/>
        </w:rPr>
        <w:t>допущены к организованным торгам или в отношении указанных ценных бумаг подана заявка об их допуске к организованным торгам;</w:t>
      </w:r>
    </w:p>
    <w:p w:rsidR="0050234E" w:rsidRPr="0050234E" w:rsidRDefault="0050234E" w:rsidP="0050234E">
      <w:pPr>
        <w:pStyle w:val="a3"/>
        <w:numPr>
          <w:ilvl w:val="0"/>
          <w:numId w:val="8"/>
        </w:numPr>
        <w:tabs>
          <w:tab w:val="left" w:pos="1134"/>
        </w:tabs>
        <w:spacing w:after="0" w:line="240" w:lineRule="auto"/>
        <w:ind w:left="709" w:firstLine="0"/>
        <w:jc w:val="both"/>
        <w:rPr>
          <w:rFonts w:ascii="Times New Roman" w:eastAsia="Times New Roman" w:hAnsi="Times New Roman" w:cs="Times New Roman"/>
          <w:szCs w:val="24"/>
          <w:lang w:eastAsia="ru-RU"/>
        </w:rPr>
      </w:pPr>
      <w:r w:rsidRPr="0050234E">
        <w:rPr>
          <w:rFonts w:ascii="Times New Roman" w:eastAsia="Times New Roman" w:hAnsi="Times New Roman" w:cs="Times New Roman"/>
          <w:szCs w:val="24"/>
          <w:lang w:eastAsia="ru-RU"/>
        </w:rPr>
        <w:t>содержащаяся в подлежащих исполнению поручениях клиентов на заключение договоров, являющихся:</w:t>
      </w:r>
    </w:p>
    <w:p w:rsidR="0050234E" w:rsidRPr="0050234E" w:rsidRDefault="0050234E" w:rsidP="0050234E">
      <w:pPr>
        <w:pStyle w:val="a3"/>
        <w:numPr>
          <w:ilvl w:val="0"/>
          <w:numId w:val="9"/>
        </w:numPr>
        <w:tabs>
          <w:tab w:val="left" w:pos="1134"/>
        </w:tabs>
        <w:spacing w:after="0" w:line="240" w:lineRule="auto"/>
        <w:ind w:left="709" w:firstLine="0"/>
        <w:jc w:val="both"/>
        <w:rPr>
          <w:rFonts w:ascii="Times New Roman" w:eastAsia="Times New Roman" w:hAnsi="Times New Roman" w:cs="Times New Roman"/>
          <w:szCs w:val="24"/>
          <w:lang w:eastAsia="ru-RU"/>
        </w:rPr>
      </w:pPr>
      <w:r w:rsidRPr="0050234E">
        <w:rPr>
          <w:rFonts w:ascii="Times New Roman" w:eastAsia="Times New Roman" w:hAnsi="Times New Roman" w:cs="Times New Roman"/>
          <w:szCs w:val="24"/>
          <w:lang w:eastAsia="ru-RU"/>
        </w:rPr>
        <w:t xml:space="preserve">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 при этом указанные ценные бумаги </w:t>
      </w:r>
      <w:r w:rsidRPr="0050234E">
        <w:rPr>
          <w:rStyle w:val="blk"/>
          <w:rFonts w:ascii="Times New Roman" w:hAnsi="Times New Roman" w:cs="Times New Roman"/>
          <w:szCs w:val="24"/>
        </w:rPr>
        <w:t>допущены к организованным торгам или в отношении указанных ценных бумаг подана заявка об их допуске к организованным торгам</w:t>
      </w:r>
      <w:r w:rsidRPr="0050234E">
        <w:rPr>
          <w:rFonts w:ascii="Times New Roman" w:eastAsia="Times New Roman" w:hAnsi="Times New Roman" w:cs="Times New Roman"/>
          <w:szCs w:val="24"/>
          <w:lang w:eastAsia="ru-RU"/>
        </w:rPr>
        <w:t>;</w:t>
      </w:r>
    </w:p>
    <w:p w:rsidR="0050234E" w:rsidRPr="0050234E" w:rsidRDefault="0050234E" w:rsidP="0050234E">
      <w:pPr>
        <w:pStyle w:val="a3"/>
        <w:numPr>
          <w:ilvl w:val="0"/>
          <w:numId w:val="9"/>
        </w:numPr>
        <w:tabs>
          <w:tab w:val="left" w:pos="1134"/>
        </w:tabs>
        <w:spacing w:after="0" w:line="240" w:lineRule="auto"/>
        <w:ind w:left="709" w:firstLine="0"/>
        <w:jc w:val="both"/>
        <w:rPr>
          <w:rStyle w:val="blk"/>
          <w:rFonts w:ascii="Times New Roman" w:hAnsi="Times New Roman" w:cs="Times New Roman"/>
        </w:rPr>
      </w:pPr>
      <w:r w:rsidRPr="0050234E">
        <w:rPr>
          <w:rFonts w:ascii="Times New Roman" w:eastAsia="Times New Roman" w:hAnsi="Times New Roman" w:cs="Times New Roman"/>
          <w:szCs w:val="24"/>
          <w:lang w:eastAsia="ru-RU"/>
        </w:rPr>
        <w:t xml:space="preserve">производными финансовыми инструментами, базисным активом которых является товар, в случае, когда исполнение таких поручений может оказать существенное влияние на цену соответствующего товара, при этом указанный </w:t>
      </w:r>
      <w:r w:rsidRPr="0050234E">
        <w:rPr>
          <w:rStyle w:val="blk"/>
          <w:rFonts w:ascii="Times New Roman" w:hAnsi="Times New Roman" w:cs="Times New Roman"/>
          <w:szCs w:val="24"/>
        </w:rPr>
        <w:t>товар допущен к организованным торгам или в отношении указанного товара подана заявка о его допуске к организованным торгам;</w:t>
      </w:r>
    </w:p>
    <w:p w:rsidR="0050234E" w:rsidRPr="0050234E" w:rsidRDefault="0050234E" w:rsidP="0050234E">
      <w:pPr>
        <w:pStyle w:val="a3"/>
        <w:numPr>
          <w:ilvl w:val="0"/>
          <w:numId w:val="9"/>
        </w:numPr>
        <w:tabs>
          <w:tab w:val="left" w:pos="1134"/>
        </w:tabs>
        <w:spacing w:after="0" w:line="240" w:lineRule="auto"/>
        <w:ind w:left="709" w:firstLine="0"/>
        <w:jc w:val="both"/>
        <w:rPr>
          <w:rFonts w:ascii="Times New Roman" w:hAnsi="Times New Roman" w:cs="Times New Roman"/>
        </w:rPr>
      </w:pPr>
      <w:r w:rsidRPr="0050234E">
        <w:rPr>
          <w:rFonts w:ascii="Times New Roman" w:eastAsia="Times New Roman" w:hAnsi="Times New Roman" w:cs="Times New Roman"/>
          <w:szCs w:val="24"/>
          <w:lang w:eastAsia="ru-RU"/>
        </w:rPr>
        <w:t>производными финансовыми инструментами, базисным активом которых является иностранная валюта, в случае, когда исполнение таких поручений может оказать существенное влияние на цену иностранной валюты, при этом указанная иностранная валюта допущена к организованным торгам или в отношении указанной иностранной валюты подана заявка о ее допуске к организованным торгам.</w:t>
      </w:r>
    </w:p>
    <w:p w:rsidR="0050234E" w:rsidRPr="0050234E" w:rsidRDefault="0050234E" w:rsidP="0050234E">
      <w:pPr>
        <w:pStyle w:val="a3"/>
        <w:numPr>
          <w:ilvl w:val="0"/>
          <w:numId w:val="8"/>
        </w:numPr>
        <w:tabs>
          <w:tab w:val="left" w:pos="1134"/>
        </w:tabs>
        <w:spacing w:after="0" w:line="240" w:lineRule="auto"/>
        <w:ind w:left="709" w:firstLine="0"/>
        <w:jc w:val="both"/>
        <w:rPr>
          <w:rFonts w:ascii="Times New Roman" w:eastAsia="Times New Roman" w:hAnsi="Times New Roman" w:cs="Times New Roman"/>
          <w:szCs w:val="24"/>
          <w:lang w:eastAsia="ru-RU"/>
        </w:rPr>
      </w:pPr>
      <w:r w:rsidRPr="0050234E">
        <w:rPr>
          <w:rFonts w:ascii="Times New Roman" w:eastAsia="Times New Roman" w:hAnsi="Times New Roman" w:cs="Times New Roman"/>
          <w:szCs w:val="24"/>
          <w:lang w:eastAsia="ru-RU"/>
        </w:rPr>
        <w:lastRenderedPageBreak/>
        <w:t>содержащаяся в подлежащих исполнению клиентов на приобретение (покупку) или продажу иностранной валюты через организаторов торговли, в случае, когда исполнение таких поручений может оказать существенное влияние на цену иностранной валюты, если указанная иностранная валюта допущена к организованным торгам или в отношении указанной иностранной валюты подана заявка о ее допуске к организованным торгам;</w:t>
      </w:r>
    </w:p>
    <w:p w:rsidR="0050234E" w:rsidRPr="0050234E" w:rsidRDefault="0050234E" w:rsidP="0050234E">
      <w:pPr>
        <w:pStyle w:val="a3"/>
        <w:numPr>
          <w:ilvl w:val="0"/>
          <w:numId w:val="8"/>
        </w:numPr>
        <w:tabs>
          <w:tab w:val="left" w:pos="1134"/>
        </w:tabs>
        <w:spacing w:after="0" w:line="240" w:lineRule="auto"/>
        <w:ind w:left="709" w:firstLine="0"/>
        <w:jc w:val="both"/>
        <w:rPr>
          <w:rStyle w:val="blk"/>
          <w:rFonts w:ascii="Times New Roman" w:hAnsi="Times New Roman" w:cs="Times New Roman"/>
        </w:rPr>
      </w:pPr>
      <w:r w:rsidRPr="0050234E">
        <w:rPr>
          <w:rFonts w:ascii="Times New Roman" w:eastAsia="Times New Roman" w:hAnsi="Times New Roman" w:cs="Times New Roman"/>
          <w:szCs w:val="24"/>
          <w:lang w:eastAsia="ru-RU"/>
        </w:rPr>
        <w:t xml:space="preserve">составляющая существенные условия договоров доверительного управления, связанные с совершением сделок с ценными бумагами и (или) заключением договоров, являющихся производными финансовыми инструментами,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если указанные ценные бумаги </w:t>
      </w:r>
      <w:r w:rsidRPr="0050234E">
        <w:rPr>
          <w:rStyle w:val="blk"/>
          <w:rFonts w:ascii="Times New Roman" w:hAnsi="Times New Roman" w:cs="Times New Roman"/>
          <w:szCs w:val="24"/>
        </w:rPr>
        <w:t>допущены к организованным торгам или в отношении указанных ценных бумаг подана заявка об их допуске к организованным торгам;</w:t>
      </w:r>
    </w:p>
    <w:p w:rsidR="0050234E" w:rsidRPr="0050234E" w:rsidRDefault="0050234E" w:rsidP="0050234E">
      <w:pPr>
        <w:pStyle w:val="a3"/>
        <w:numPr>
          <w:ilvl w:val="0"/>
          <w:numId w:val="8"/>
        </w:numPr>
        <w:tabs>
          <w:tab w:val="left" w:pos="1134"/>
        </w:tabs>
        <w:spacing w:after="0" w:line="240" w:lineRule="auto"/>
        <w:ind w:left="709" w:firstLine="0"/>
        <w:jc w:val="both"/>
        <w:rPr>
          <w:rStyle w:val="blk"/>
          <w:rFonts w:ascii="Times New Roman" w:hAnsi="Times New Roman" w:cs="Times New Roman"/>
          <w:szCs w:val="24"/>
        </w:rPr>
      </w:pPr>
      <w:r w:rsidRPr="0050234E">
        <w:rPr>
          <w:rFonts w:ascii="Times New Roman" w:eastAsia="Times New Roman" w:hAnsi="Times New Roman" w:cs="Times New Roman"/>
          <w:szCs w:val="24"/>
          <w:lang w:eastAsia="ru-RU"/>
        </w:rPr>
        <w:t xml:space="preserve">о решениях работников доверительного управляющего о совершении сделок с ценными бумагами и (или) о заключении договоров, являющихся производными финансовыми инструментами, в случае, когда такие сделки могут оказать существенное влияние на цены соответствующих ценных бумаг, если указанные ценные бумаги </w:t>
      </w:r>
      <w:r w:rsidRPr="0050234E">
        <w:rPr>
          <w:rStyle w:val="blk"/>
          <w:rFonts w:ascii="Times New Roman" w:hAnsi="Times New Roman" w:cs="Times New Roman"/>
          <w:szCs w:val="24"/>
        </w:rPr>
        <w:t>допущены к организованным торгам или в отношении указанных ценных бумаг подана заявка об их допуске к организованным торгам.</w:t>
      </w:r>
    </w:p>
    <w:p w:rsidR="0050234E" w:rsidRPr="0050234E" w:rsidRDefault="0050234E" w:rsidP="0050234E">
      <w:pPr>
        <w:pStyle w:val="a5"/>
        <w:ind w:firstLine="426"/>
        <w:jc w:val="both"/>
        <w:rPr>
          <w:sz w:val="24"/>
        </w:rPr>
      </w:pPr>
    </w:p>
    <w:p w:rsidR="0050234E" w:rsidRPr="0050234E" w:rsidRDefault="0050234E" w:rsidP="0050234E">
      <w:pPr>
        <w:pStyle w:val="a3"/>
        <w:numPr>
          <w:ilvl w:val="0"/>
          <w:numId w:val="6"/>
        </w:numPr>
        <w:spacing w:after="0" w:line="240" w:lineRule="auto"/>
        <w:jc w:val="both"/>
        <w:rPr>
          <w:rStyle w:val="blk"/>
          <w:rFonts w:ascii="Times New Roman" w:hAnsi="Times New Roman" w:cs="Times New Roman"/>
        </w:rPr>
      </w:pPr>
      <w:r w:rsidRPr="0050234E">
        <w:rPr>
          <w:rStyle w:val="blk"/>
          <w:rFonts w:ascii="Times New Roman" w:hAnsi="Times New Roman" w:cs="Times New Roman"/>
        </w:rPr>
        <w:t xml:space="preserve">Инсайдерской информацией, содержащейся в полученных от клиентов и подлежащих исполнению поручениях, </w:t>
      </w:r>
      <w:r w:rsidRPr="0050234E">
        <w:rPr>
          <w:rFonts w:ascii="Times New Roman" w:hAnsi="Times New Roman" w:cs="Times New Roman"/>
        </w:rPr>
        <w:t>указанных в п.4 настоящего Перечня,</w:t>
      </w:r>
      <w:r w:rsidRPr="0050234E">
        <w:rPr>
          <w:rStyle w:val="blk"/>
          <w:rFonts w:ascii="Times New Roman" w:hAnsi="Times New Roman" w:cs="Times New Roman"/>
        </w:rPr>
        <w:t xml:space="preserve"> является информация о цене и объеме (количестве) ценных бумаг, иностранной валюты, договоров, являющихся производными финансовыми инструментами, действиях, которые должны быть осуществлены во исполнение таких поручений (приобретение (покупка) или отчуждение (продажа), заключение договора (договоров), являющегося производным финансовым инструментом).</w:t>
      </w:r>
    </w:p>
    <w:p w:rsidR="0050234E" w:rsidRPr="0050234E" w:rsidRDefault="0050234E" w:rsidP="0050234E">
      <w:pPr>
        <w:pStyle w:val="a3"/>
        <w:jc w:val="both"/>
        <w:rPr>
          <w:rStyle w:val="blk"/>
          <w:rFonts w:ascii="Times New Roman" w:hAnsi="Times New Roman" w:cs="Times New Roman"/>
        </w:rPr>
      </w:pPr>
    </w:p>
    <w:p w:rsidR="0050234E" w:rsidRPr="0050234E" w:rsidRDefault="0050234E" w:rsidP="0050234E">
      <w:pPr>
        <w:pStyle w:val="a3"/>
        <w:numPr>
          <w:ilvl w:val="0"/>
          <w:numId w:val="6"/>
        </w:numPr>
        <w:spacing w:after="0" w:line="240" w:lineRule="auto"/>
        <w:jc w:val="both"/>
        <w:rPr>
          <w:rStyle w:val="blk"/>
          <w:rFonts w:ascii="Times New Roman" w:hAnsi="Times New Roman" w:cs="Times New Roman"/>
        </w:rPr>
      </w:pPr>
      <w:r w:rsidRPr="0050234E">
        <w:rPr>
          <w:rFonts w:ascii="Times New Roman" w:hAnsi="Times New Roman" w:cs="Times New Roman"/>
        </w:rPr>
        <w:t xml:space="preserve">К инсайдерской информации </w:t>
      </w:r>
      <w:r>
        <w:rPr>
          <w:rFonts w:ascii="Times New Roman" w:hAnsi="Times New Roman" w:cs="Times New Roman"/>
          <w:sz w:val="24"/>
          <w:szCs w:val="24"/>
        </w:rPr>
        <w:t>ООО «ИК «ФИАНИТ»</w:t>
      </w:r>
      <w:r>
        <w:rPr>
          <w:rFonts w:ascii="Times New Roman" w:hAnsi="Times New Roman" w:cs="Times New Roman"/>
          <w:sz w:val="24"/>
          <w:szCs w:val="24"/>
        </w:rPr>
        <w:t xml:space="preserve"> </w:t>
      </w:r>
      <w:r w:rsidRPr="0050234E">
        <w:rPr>
          <w:rFonts w:ascii="Times New Roman" w:hAnsi="Times New Roman" w:cs="Times New Roman"/>
        </w:rPr>
        <w:t xml:space="preserve">как депозитария относится полученная информация об операциях по счетам депо клиентов, если она может оказать существенное влияние на цены ценных бумаг, </w:t>
      </w:r>
      <w:r w:rsidRPr="0050234E">
        <w:rPr>
          <w:rFonts w:ascii="Times New Roman" w:eastAsia="Times New Roman" w:hAnsi="Times New Roman" w:cs="Times New Roman"/>
          <w:szCs w:val="24"/>
          <w:lang w:eastAsia="ru-RU"/>
        </w:rPr>
        <w:t xml:space="preserve">если указанные ценные бумаги </w:t>
      </w:r>
      <w:r w:rsidRPr="0050234E">
        <w:rPr>
          <w:rStyle w:val="blk"/>
          <w:rFonts w:ascii="Times New Roman" w:hAnsi="Times New Roman" w:cs="Times New Roman"/>
          <w:szCs w:val="24"/>
        </w:rPr>
        <w:t>допущены к организованным торгам или в отношении указанных ценных бумаг подана заявка об их допуске к организованным торгам.</w:t>
      </w:r>
    </w:p>
    <w:p w:rsidR="001C27D1" w:rsidRPr="00155190" w:rsidRDefault="001C27D1" w:rsidP="0050234E">
      <w:pPr>
        <w:spacing w:after="120" w:line="240" w:lineRule="auto"/>
        <w:jc w:val="both"/>
        <w:rPr>
          <w:rFonts w:ascii="Times New Roman" w:hAnsi="Times New Roman" w:cs="Times New Roman"/>
          <w:sz w:val="24"/>
          <w:szCs w:val="24"/>
        </w:rPr>
      </w:pPr>
    </w:p>
    <w:sectPr w:rsidR="001C27D1" w:rsidRPr="00155190" w:rsidSect="00155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06"/>
    <w:multiLevelType w:val="hybridMultilevel"/>
    <w:tmpl w:val="75BAD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76A7B"/>
    <w:multiLevelType w:val="hybridMultilevel"/>
    <w:tmpl w:val="FCB8D0E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6B37BA"/>
    <w:multiLevelType w:val="hybridMultilevel"/>
    <w:tmpl w:val="4A34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710D3"/>
    <w:multiLevelType w:val="hybridMultilevel"/>
    <w:tmpl w:val="601EE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E239D8"/>
    <w:multiLevelType w:val="hybridMultilevel"/>
    <w:tmpl w:val="CBB20FC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627A63"/>
    <w:multiLevelType w:val="hybridMultilevel"/>
    <w:tmpl w:val="DC1CC8A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1629E0"/>
    <w:multiLevelType w:val="hybridMultilevel"/>
    <w:tmpl w:val="88A216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CE49AE"/>
    <w:multiLevelType w:val="hybridMultilevel"/>
    <w:tmpl w:val="F1C83A02"/>
    <w:lvl w:ilvl="0" w:tplc="853CAE5E">
      <w:start w:val="1"/>
      <w:numFmt w:val="decimal"/>
      <w:lvlText w:val="%1)"/>
      <w:lvlJc w:val="left"/>
      <w:pPr>
        <w:ind w:left="138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1E7937"/>
    <w:multiLevelType w:val="hybridMultilevel"/>
    <w:tmpl w:val="141A9E8A"/>
    <w:lvl w:ilvl="0" w:tplc="84E24D94">
      <w:start w:val="1"/>
      <w:numFmt w:val="bullet"/>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F9"/>
    <w:rsid w:val="00110F8A"/>
    <w:rsid w:val="00155190"/>
    <w:rsid w:val="0018616D"/>
    <w:rsid w:val="001C27D1"/>
    <w:rsid w:val="001C4179"/>
    <w:rsid w:val="0020473B"/>
    <w:rsid w:val="003B1ABC"/>
    <w:rsid w:val="0042145C"/>
    <w:rsid w:val="004445C3"/>
    <w:rsid w:val="004C2D64"/>
    <w:rsid w:val="0050234E"/>
    <w:rsid w:val="005340EB"/>
    <w:rsid w:val="00554783"/>
    <w:rsid w:val="00576F75"/>
    <w:rsid w:val="005A2308"/>
    <w:rsid w:val="00612389"/>
    <w:rsid w:val="00700BE5"/>
    <w:rsid w:val="00847DDC"/>
    <w:rsid w:val="008A412A"/>
    <w:rsid w:val="008D7154"/>
    <w:rsid w:val="008E7305"/>
    <w:rsid w:val="0099611E"/>
    <w:rsid w:val="009C38AF"/>
    <w:rsid w:val="00A31F7A"/>
    <w:rsid w:val="00AD1E85"/>
    <w:rsid w:val="00B53701"/>
    <w:rsid w:val="00BD2005"/>
    <w:rsid w:val="00BE635C"/>
    <w:rsid w:val="00BE7201"/>
    <w:rsid w:val="00BF5C9F"/>
    <w:rsid w:val="00C87360"/>
    <w:rsid w:val="00D0385C"/>
    <w:rsid w:val="00D27BF9"/>
    <w:rsid w:val="00D771D9"/>
    <w:rsid w:val="00D85650"/>
    <w:rsid w:val="00DD056D"/>
    <w:rsid w:val="00EC687B"/>
    <w:rsid w:val="00F7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11E"/>
    <w:pPr>
      <w:ind w:left="720"/>
      <w:contextualSpacing/>
    </w:pPr>
  </w:style>
  <w:style w:type="character" w:customStyle="1" w:styleId="a4">
    <w:name w:val="Гипертекстовая ссылка"/>
    <w:basedOn w:val="a0"/>
    <w:uiPriority w:val="99"/>
    <w:rsid w:val="0099611E"/>
    <w:rPr>
      <w:b/>
      <w:bCs/>
      <w:color w:val="106BBE"/>
    </w:rPr>
  </w:style>
  <w:style w:type="paragraph" w:styleId="a5">
    <w:name w:val="Body Text"/>
    <w:basedOn w:val="a"/>
    <w:link w:val="a6"/>
    <w:semiHidden/>
    <w:unhideWhenUsed/>
    <w:rsid w:val="0050234E"/>
    <w:pPr>
      <w:spacing w:after="0" w:line="240" w:lineRule="auto"/>
    </w:pPr>
    <w:rPr>
      <w:rFonts w:ascii="Times New Roman" w:eastAsia="Times New Roman" w:hAnsi="Times New Roman" w:cs="Times New Roman"/>
      <w:szCs w:val="20"/>
      <w:lang w:eastAsia="ru-RU"/>
    </w:rPr>
  </w:style>
  <w:style w:type="character" w:customStyle="1" w:styleId="a6">
    <w:name w:val="Основной текст Знак"/>
    <w:basedOn w:val="a0"/>
    <w:link w:val="a5"/>
    <w:semiHidden/>
    <w:rsid w:val="0050234E"/>
    <w:rPr>
      <w:rFonts w:ascii="Times New Roman" w:eastAsia="Times New Roman" w:hAnsi="Times New Roman" w:cs="Times New Roman"/>
      <w:szCs w:val="20"/>
      <w:lang w:eastAsia="ru-RU"/>
    </w:rPr>
  </w:style>
  <w:style w:type="character" w:customStyle="1" w:styleId="blk">
    <w:name w:val="blk"/>
    <w:rsid w:val="0050234E"/>
  </w:style>
  <w:style w:type="character" w:styleId="a7">
    <w:name w:val="Hyperlink"/>
    <w:basedOn w:val="a0"/>
    <w:uiPriority w:val="99"/>
    <w:semiHidden/>
    <w:unhideWhenUsed/>
    <w:rsid w:val="00502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11E"/>
    <w:pPr>
      <w:ind w:left="720"/>
      <w:contextualSpacing/>
    </w:pPr>
  </w:style>
  <w:style w:type="character" w:customStyle="1" w:styleId="a4">
    <w:name w:val="Гипертекстовая ссылка"/>
    <w:basedOn w:val="a0"/>
    <w:uiPriority w:val="99"/>
    <w:rsid w:val="0099611E"/>
    <w:rPr>
      <w:b/>
      <w:bCs/>
      <w:color w:val="106BBE"/>
    </w:rPr>
  </w:style>
  <w:style w:type="paragraph" w:styleId="a5">
    <w:name w:val="Body Text"/>
    <w:basedOn w:val="a"/>
    <w:link w:val="a6"/>
    <w:semiHidden/>
    <w:unhideWhenUsed/>
    <w:rsid w:val="0050234E"/>
    <w:pPr>
      <w:spacing w:after="0" w:line="240" w:lineRule="auto"/>
    </w:pPr>
    <w:rPr>
      <w:rFonts w:ascii="Times New Roman" w:eastAsia="Times New Roman" w:hAnsi="Times New Roman" w:cs="Times New Roman"/>
      <w:szCs w:val="20"/>
      <w:lang w:eastAsia="ru-RU"/>
    </w:rPr>
  </w:style>
  <w:style w:type="character" w:customStyle="1" w:styleId="a6">
    <w:name w:val="Основной текст Знак"/>
    <w:basedOn w:val="a0"/>
    <w:link w:val="a5"/>
    <w:semiHidden/>
    <w:rsid w:val="0050234E"/>
    <w:rPr>
      <w:rFonts w:ascii="Times New Roman" w:eastAsia="Times New Roman" w:hAnsi="Times New Roman" w:cs="Times New Roman"/>
      <w:szCs w:val="20"/>
      <w:lang w:eastAsia="ru-RU"/>
    </w:rPr>
  </w:style>
  <w:style w:type="character" w:customStyle="1" w:styleId="blk">
    <w:name w:val="blk"/>
    <w:rsid w:val="0050234E"/>
  </w:style>
  <w:style w:type="character" w:styleId="a7">
    <w:name w:val="Hyperlink"/>
    <w:basedOn w:val="a0"/>
    <w:uiPriority w:val="99"/>
    <w:semiHidden/>
    <w:unhideWhenUsed/>
    <w:rsid w:val="00502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9876">
      <w:bodyDiv w:val="1"/>
      <w:marLeft w:val="0"/>
      <w:marRight w:val="0"/>
      <w:marTop w:val="0"/>
      <w:marBottom w:val="0"/>
      <w:divBdr>
        <w:top w:val="none" w:sz="0" w:space="0" w:color="auto"/>
        <w:left w:val="none" w:sz="0" w:space="0" w:color="auto"/>
        <w:bottom w:val="none" w:sz="0" w:space="0" w:color="auto"/>
        <w:right w:val="none" w:sz="0" w:space="0" w:color="auto"/>
      </w:divBdr>
      <w:divsChild>
        <w:div w:id="1562595936">
          <w:marLeft w:val="0"/>
          <w:marRight w:val="0"/>
          <w:marTop w:val="0"/>
          <w:marBottom w:val="0"/>
          <w:divBdr>
            <w:top w:val="none" w:sz="0" w:space="0" w:color="auto"/>
            <w:left w:val="none" w:sz="0" w:space="0" w:color="auto"/>
            <w:bottom w:val="none" w:sz="0" w:space="0" w:color="auto"/>
            <w:right w:val="none" w:sz="0" w:space="0" w:color="auto"/>
          </w:divBdr>
        </w:div>
        <w:div w:id="1201896526">
          <w:marLeft w:val="0"/>
          <w:marRight w:val="0"/>
          <w:marTop w:val="0"/>
          <w:marBottom w:val="0"/>
          <w:divBdr>
            <w:top w:val="none" w:sz="0" w:space="0" w:color="auto"/>
            <w:left w:val="none" w:sz="0" w:space="0" w:color="auto"/>
            <w:bottom w:val="none" w:sz="0" w:space="0" w:color="auto"/>
            <w:right w:val="none" w:sz="0" w:space="0" w:color="auto"/>
          </w:divBdr>
        </w:div>
        <w:div w:id="1781486018">
          <w:marLeft w:val="0"/>
          <w:marRight w:val="0"/>
          <w:marTop w:val="0"/>
          <w:marBottom w:val="0"/>
          <w:divBdr>
            <w:top w:val="none" w:sz="0" w:space="0" w:color="auto"/>
            <w:left w:val="none" w:sz="0" w:space="0" w:color="auto"/>
            <w:bottom w:val="none" w:sz="0" w:space="0" w:color="auto"/>
            <w:right w:val="none" w:sz="0" w:space="0" w:color="auto"/>
          </w:divBdr>
        </w:div>
        <w:div w:id="445396503">
          <w:marLeft w:val="0"/>
          <w:marRight w:val="0"/>
          <w:marTop w:val="0"/>
          <w:marBottom w:val="0"/>
          <w:divBdr>
            <w:top w:val="none" w:sz="0" w:space="0" w:color="auto"/>
            <w:left w:val="none" w:sz="0" w:space="0" w:color="auto"/>
            <w:bottom w:val="none" w:sz="0" w:space="0" w:color="auto"/>
            <w:right w:val="none" w:sz="0" w:space="0" w:color="auto"/>
          </w:divBdr>
        </w:div>
        <w:div w:id="586839664">
          <w:marLeft w:val="0"/>
          <w:marRight w:val="0"/>
          <w:marTop w:val="0"/>
          <w:marBottom w:val="0"/>
          <w:divBdr>
            <w:top w:val="none" w:sz="0" w:space="0" w:color="auto"/>
            <w:left w:val="none" w:sz="0" w:space="0" w:color="auto"/>
            <w:bottom w:val="none" w:sz="0" w:space="0" w:color="auto"/>
            <w:right w:val="none" w:sz="0" w:space="0" w:color="auto"/>
          </w:divBdr>
        </w:div>
        <w:div w:id="1399128463">
          <w:marLeft w:val="0"/>
          <w:marRight w:val="0"/>
          <w:marTop w:val="0"/>
          <w:marBottom w:val="0"/>
          <w:divBdr>
            <w:top w:val="none" w:sz="0" w:space="0" w:color="auto"/>
            <w:left w:val="none" w:sz="0" w:space="0" w:color="auto"/>
            <w:bottom w:val="none" w:sz="0" w:space="0" w:color="auto"/>
            <w:right w:val="none" w:sz="0" w:space="0" w:color="auto"/>
          </w:divBdr>
        </w:div>
        <w:div w:id="1191645894">
          <w:marLeft w:val="0"/>
          <w:marRight w:val="0"/>
          <w:marTop w:val="0"/>
          <w:marBottom w:val="0"/>
          <w:divBdr>
            <w:top w:val="none" w:sz="0" w:space="0" w:color="auto"/>
            <w:left w:val="none" w:sz="0" w:space="0" w:color="auto"/>
            <w:bottom w:val="none" w:sz="0" w:space="0" w:color="auto"/>
            <w:right w:val="none" w:sz="0" w:space="0" w:color="auto"/>
          </w:divBdr>
        </w:div>
        <w:div w:id="1170020399">
          <w:marLeft w:val="0"/>
          <w:marRight w:val="0"/>
          <w:marTop w:val="0"/>
          <w:marBottom w:val="0"/>
          <w:divBdr>
            <w:top w:val="none" w:sz="0" w:space="0" w:color="auto"/>
            <w:left w:val="none" w:sz="0" w:space="0" w:color="auto"/>
            <w:bottom w:val="none" w:sz="0" w:space="0" w:color="auto"/>
            <w:right w:val="none" w:sz="0" w:space="0" w:color="auto"/>
          </w:divBdr>
        </w:div>
        <w:div w:id="1341858118">
          <w:marLeft w:val="0"/>
          <w:marRight w:val="0"/>
          <w:marTop w:val="0"/>
          <w:marBottom w:val="0"/>
          <w:divBdr>
            <w:top w:val="none" w:sz="0" w:space="0" w:color="auto"/>
            <w:left w:val="none" w:sz="0" w:space="0" w:color="auto"/>
            <w:bottom w:val="none" w:sz="0" w:space="0" w:color="auto"/>
            <w:right w:val="none" w:sz="0" w:space="0" w:color="auto"/>
          </w:divBdr>
        </w:div>
        <w:div w:id="45490541">
          <w:marLeft w:val="0"/>
          <w:marRight w:val="0"/>
          <w:marTop w:val="0"/>
          <w:marBottom w:val="0"/>
          <w:divBdr>
            <w:top w:val="none" w:sz="0" w:space="0" w:color="auto"/>
            <w:left w:val="none" w:sz="0" w:space="0" w:color="auto"/>
            <w:bottom w:val="none" w:sz="0" w:space="0" w:color="auto"/>
            <w:right w:val="none" w:sz="0" w:space="0" w:color="auto"/>
          </w:divBdr>
        </w:div>
        <w:div w:id="1832331813">
          <w:marLeft w:val="0"/>
          <w:marRight w:val="0"/>
          <w:marTop w:val="0"/>
          <w:marBottom w:val="0"/>
          <w:divBdr>
            <w:top w:val="none" w:sz="0" w:space="0" w:color="auto"/>
            <w:left w:val="none" w:sz="0" w:space="0" w:color="auto"/>
            <w:bottom w:val="none" w:sz="0" w:space="0" w:color="auto"/>
            <w:right w:val="none" w:sz="0" w:space="0" w:color="auto"/>
          </w:divBdr>
        </w:div>
        <w:div w:id="1600913667">
          <w:marLeft w:val="0"/>
          <w:marRight w:val="0"/>
          <w:marTop w:val="0"/>
          <w:marBottom w:val="0"/>
          <w:divBdr>
            <w:top w:val="none" w:sz="0" w:space="0" w:color="auto"/>
            <w:left w:val="none" w:sz="0" w:space="0" w:color="auto"/>
            <w:bottom w:val="none" w:sz="0" w:space="0" w:color="auto"/>
            <w:right w:val="none" w:sz="0" w:space="0" w:color="auto"/>
          </w:divBdr>
        </w:div>
      </w:divsChild>
    </w:div>
    <w:div w:id="17365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676625A18D18143F0B573C132CA01E62A28404A760C06CB8C2E659A63248CF49EC5919EE863608c8V2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Контролер</cp:lastModifiedBy>
  <cp:revision>6</cp:revision>
  <dcterms:created xsi:type="dcterms:W3CDTF">2018-02-19T08:28:00Z</dcterms:created>
  <dcterms:modified xsi:type="dcterms:W3CDTF">2018-02-19T08:38:00Z</dcterms:modified>
</cp:coreProperties>
</file>